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0D940" w14:textId="77777777" w:rsidR="00580D12" w:rsidRPr="00D726D3" w:rsidRDefault="00580D12" w:rsidP="002225D9">
      <w:pPr>
        <w:ind w:left="3780"/>
        <w:jc w:val="center"/>
        <w:rPr>
          <w:b/>
          <w:lang w:val="uk-UA"/>
        </w:rPr>
      </w:pPr>
      <w:r w:rsidRPr="00D726D3">
        <w:rPr>
          <w:b/>
          <w:lang w:val="uk-UA"/>
        </w:rPr>
        <w:t>«Затверджено»</w:t>
      </w:r>
    </w:p>
    <w:p w14:paraId="0A7B4B0A" w14:textId="77777777" w:rsidR="00580D12" w:rsidRPr="00D726D3" w:rsidRDefault="00580D12" w:rsidP="002225D9">
      <w:pPr>
        <w:pStyle w:val="a3"/>
        <w:ind w:left="3780" w:firstLine="0"/>
        <w:jc w:val="center"/>
        <w:rPr>
          <w:b/>
        </w:rPr>
      </w:pPr>
      <w:r w:rsidRPr="00D726D3">
        <w:rPr>
          <w:b/>
        </w:rPr>
        <w:t>Наглядовою радою ПАТ «ЗАВОД ПІВДЕНКАБЕЛЬ»</w:t>
      </w:r>
    </w:p>
    <w:p w14:paraId="36FA697E" w14:textId="77777777" w:rsidR="00580D12" w:rsidRPr="00D726D3" w:rsidRDefault="00580D12" w:rsidP="002225D9">
      <w:pPr>
        <w:pStyle w:val="a3"/>
        <w:ind w:left="3780" w:firstLine="0"/>
        <w:jc w:val="center"/>
        <w:rPr>
          <w:b/>
        </w:rPr>
      </w:pPr>
      <w:r w:rsidRPr="00D726D3">
        <w:rPr>
          <w:b/>
        </w:rPr>
        <w:t>Протокол №7 від 08.02.2024</w:t>
      </w:r>
    </w:p>
    <w:p w14:paraId="3FADDCB7" w14:textId="77777777" w:rsidR="00580D12" w:rsidRPr="00D726D3" w:rsidRDefault="00580D12" w:rsidP="00DB6B23">
      <w:pPr>
        <w:ind w:left="4500"/>
        <w:rPr>
          <w:b/>
          <w:lang w:val="uk-UA"/>
        </w:rPr>
      </w:pPr>
    </w:p>
    <w:p w14:paraId="0BF93F6F" w14:textId="77777777" w:rsidR="00580D12" w:rsidRPr="00D726D3" w:rsidRDefault="00580D12" w:rsidP="00931292">
      <w:pPr>
        <w:pStyle w:val="a3"/>
        <w:ind w:firstLine="0"/>
        <w:jc w:val="center"/>
        <w:rPr>
          <w:b/>
        </w:rPr>
      </w:pPr>
      <w:r w:rsidRPr="00D726D3">
        <w:rPr>
          <w:b/>
        </w:rPr>
        <w:t>Повідомлення про проведення загальних зборів акціонерів</w:t>
      </w:r>
    </w:p>
    <w:p w14:paraId="74034ED3" w14:textId="77777777" w:rsidR="00580D12" w:rsidRPr="00D726D3" w:rsidRDefault="00580D12" w:rsidP="00931292">
      <w:pPr>
        <w:pStyle w:val="a3"/>
        <w:ind w:firstLine="0"/>
        <w:jc w:val="center"/>
        <w:rPr>
          <w:b/>
        </w:rPr>
      </w:pPr>
      <w:r w:rsidRPr="00D726D3">
        <w:rPr>
          <w:b/>
        </w:rPr>
        <w:t>ПАТ «ЗАВОД ПІВДЕНКАБЕЛЬ»</w:t>
      </w:r>
    </w:p>
    <w:p w14:paraId="3DF3FC20" w14:textId="77777777" w:rsidR="00580D12" w:rsidRPr="00D726D3" w:rsidRDefault="00580D12" w:rsidP="00D65B7E">
      <w:pPr>
        <w:pStyle w:val="a3"/>
        <w:jc w:val="center"/>
        <w:rPr>
          <w:b/>
        </w:rPr>
      </w:pPr>
    </w:p>
    <w:p w14:paraId="541C1AAF" w14:textId="77777777" w:rsidR="00580D12" w:rsidRPr="00D726D3" w:rsidRDefault="00580D12" w:rsidP="001A1AD0">
      <w:pPr>
        <w:pStyle w:val="a3"/>
        <w:rPr>
          <w:b/>
        </w:rPr>
      </w:pPr>
      <w:r w:rsidRPr="00D726D3">
        <w:t>ПРИВАТНЕ АКЦІОНЕРНЕ ТОВАРИСТВО «ЗАВОД ПІВДЕНКАБЕЛЬ», скорочено ПАТ «ЗАВОД ПІВДЕНКАБЕЛЬ» (далі –Товариство), ідентифікаційний код юридичної особи 00</w:t>
      </w:r>
      <w:r>
        <w:t xml:space="preserve">214534, місцезнаходження – </w:t>
      </w:r>
      <w:smartTag w:uri="urn:schemas-microsoft-com:office:smarttags" w:element="metricconverter">
        <w:smartTagPr>
          <w:attr w:name="ProductID" w:val="61099, м"/>
        </w:smartTagPr>
        <w:r>
          <w:t>6109</w:t>
        </w:r>
        <w:r>
          <w:rPr>
            <w:lang w:val="ru-RU"/>
          </w:rPr>
          <w:t>9</w:t>
        </w:r>
        <w:r w:rsidRPr="00D726D3">
          <w:t>, м</w:t>
        </w:r>
      </w:smartTag>
      <w:r w:rsidRPr="00D726D3">
        <w:t>. Харків, вул. Автогенна, буд. 7, повідомляє  про проведення Загальних зборів акціонерів</w:t>
      </w:r>
      <w:r w:rsidRPr="00D726D3">
        <w:rPr>
          <w:b/>
        </w:rPr>
        <w:t>.</w:t>
      </w:r>
    </w:p>
    <w:p w14:paraId="55389B37" w14:textId="77777777" w:rsidR="00580D12" w:rsidRPr="00D726D3" w:rsidRDefault="00580D12" w:rsidP="002A1171">
      <w:pPr>
        <w:pStyle w:val="a3"/>
      </w:pPr>
      <w:r w:rsidRPr="00D726D3">
        <w:t xml:space="preserve">Рішення про скликання та дистанційне проведення загальних зборів прийняте Наглядовою радою ПАТ «ЗАВОД ПІВДЕНКАБЕЛЬ» 08.02.2024 року (Протокол №7) відповідно до Закону України «Про акціонерні товариства», Порядку скликання та проведення дистанційних загальних зборів акціонерів, затвердженим Рішенням НКЦПФР від 26.04.2023 р. №236 (далі – Порядок 236), Рішення НКЦПФР Щодо особливостей проведення загальних зборів акціонерів та загальних зборів учасників корпоративного інвестиційного фонду на період дії воєнного стану від 19 вересня 2022 року №1183 (зі змінами). </w:t>
      </w:r>
    </w:p>
    <w:p w14:paraId="77A77F8B" w14:textId="77777777" w:rsidR="00580D12" w:rsidRPr="00D726D3" w:rsidRDefault="00580D12" w:rsidP="002A1171">
      <w:pPr>
        <w:ind w:firstLine="540"/>
        <w:jc w:val="both"/>
        <w:rPr>
          <w:lang w:val="uk-UA"/>
        </w:rPr>
      </w:pPr>
      <w:r w:rsidRPr="00D726D3">
        <w:rPr>
          <w:lang w:val="uk-UA"/>
        </w:rPr>
        <w:t>- Спосіб проведення загальних зборів:</w:t>
      </w:r>
      <w:r w:rsidRPr="00D726D3">
        <w:rPr>
          <w:b/>
          <w:lang w:val="uk-UA"/>
        </w:rPr>
        <w:t xml:space="preserve"> </w:t>
      </w:r>
      <w:r w:rsidRPr="00D726D3">
        <w:rPr>
          <w:lang w:val="uk-UA"/>
        </w:rPr>
        <w:t>дистанційні загальні збори.</w:t>
      </w:r>
    </w:p>
    <w:p w14:paraId="6FD4ED48" w14:textId="77777777" w:rsidR="00580D12" w:rsidRPr="00D726D3" w:rsidRDefault="00580D12" w:rsidP="002A1171">
      <w:pPr>
        <w:tabs>
          <w:tab w:val="left" w:pos="360"/>
        </w:tabs>
        <w:suppressAutoHyphens/>
        <w:ind w:firstLine="540"/>
        <w:jc w:val="both"/>
        <w:rPr>
          <w:lang w:val="uk-UA"/>
        </w:rPr>
      </w:pPr>
      <w:r w:rsidRPr="00D726D3">
        <w:rPr>
          <w:lang w:val="uk-UA"/>
        </w:rPr>
        <w:t>- Вид зборів: чергові за 2023 звітний рік.</w:t>
      </w:r>
    </w:p>
    <w:p w14:paraId="569FD1AD" w14:textId="77777777" w:rsidR="00580D12" w:rsidRPr="00D726D3" w:rsidRDefault="00580D12" w:rsidP="002A1171">
      <w:pPr>
        <w:tabs>
          <w:tab w:val="left" w:pos="360"/>
        </w:tabs>
        <w:ind w:firstLine="540"/>
        <w:jc w:val="both"/>
        <w:rPr>
          <w:lang w:val="uk-UA"/>
        </w:rPr>
      </w:pPr>
      <w:r w:rsidRPr="00D726D3">
        <w:rPr>
          <w:lang w:val="uk-UA"/>
        </w:rPr>
        <w:t xml:space="preserve">- Дата проведення Загальних зборів (дата завершення голосування)     </w:t>
      </w:r>
      <w:r w:rsidRPr="00D726D3">
        <w:rPr>
          <w:b/>
          <w:lang w:val="uk-UA"/>
        </w:rPr>
        <w:t>25 квітня 2024р.</w:t>
      </w:r>
    </w:p>
    <w:p w14:paraId="4C3BB0B0" w14:textId="77777777" w:rsidR="00580D12" w:rsidRPr="00D726D3" w:rsidRDefault="00580D12" w:rsidP="002A1171">
      <w:pPr>
        <w:tabs>
          <w:tab w:val="left" w:pos="0"/>
        </w:tabs>
        <w:ind w:firstLine="540"/>
        <w:jc w:val="both"/>
        <w:rPr>
          <w:lang w:val="uk-UA"/>
        </w:rPr>
      </w:pPr>
      <w:r w:rsidRPr="00D726D3">
        <w:rPr>
          <w:lang w:val="uk-UA"/>
        </w:rPr>
        <w:t xml:space="preserve">- Дата складення переліку акціонерів, які мають право на участь у Загальних зборах, згідно Порядку 236 за 2 робочих дні до дати проведення зборів, а саме </w:t>
      </w:r>
      <w:r w:rsidRPr="00421702">
        <w:rPr>
          <w:b/>
          <w:lang w:val="uk-UA"/>
        </w:rPr>
        <w:t>22 квітня 2024</w:t>
      </w:r>
      <w:r w:rsidRPr="00D726D3">
        <w:rPr>
          <w:lang w:val="uk-UA"/>
        </w:rPr>
        <w:t xml:space="preserve"> р</w:t>
      </w:r>
      <w:r w:rsidRPr="00D726D3">
        <w:rPr>
          <w:bCs/>
          <w:lang w:val="uk-UA"/>
        </w:rPr>
        <w:t>.</w:t>
      </w:r>
      <w:r w:rsidRPr="00D726D3">
        <w:rPr>
          <w:lang w:val="uk-UA"/>
        </w:rPr>
        <w:t xml:space="preserve"> </w:t>
      </w:r>
    </w:p>
    <w:p w14:paraId="28F63DC9" w14:textId="77777777" w:rsidR="00580D12" w:rsidRPr="00D726D3" w:rsidRDefault="00580D12" w:rsidP="002A1171">
      <w:pPr>
        <w:pStyle w:val="a3"/>
      </w:pPr>
      <w:r w:rsidRPr="00D726D3">
        <w:t xml:space="preserve">- Дата розміщення бюлетенів для голосування з питань порядку денного (крім кумулятивного голосування) у вільному для акціонерів доступі згідно п.96 Порядку 236 - не пізніше, ніж за 9 днів до дати проведення зборів, а саме  з 11-00 години </w:t>
      </w:r>
      <w:r w:rsidRPr="00421702">
        <w:rPr>
          <w:b/>
        </w:rPr>
        <w:t>15 квітня 2024</w:t>
      </w:r>
      <w:r w:rsidRPr="00D726D3">
        <w:t xml:space="preserve"> р</w:t>
      </w:r>
      <w:r w:rsidRPr="00D726D3">
        <w:rPr>
          <w:b/>
        </w:rPr>
        <w:t>.</w:t>
      </w:r>
      <w:r w:rsidRPr="00D726D3">
        <w:t xml:space="preserve"> на сторінці в інтернеті  за посиланням: </w:t>
      </w:r>
      <w:hyperlink r:id="rId7" w:history="1">
        <w:r w:rsidRPr="00D726D3">
          <w:rPr>
            <w:rStyle w:val="ab"/>
          </w:rPr>
          <w:t>http://ti00214534.pat.ua/documents/distanciini-zagalni-zbori</w:t>
        </w:r>
      </w:hyperlink>
      <w:r w:rsidRPr="00D726D3">
        <w:t>.</w:t>
      </w:r>
    </w:p>
    <w:p w14:paraId="09AD0670" w14:textId="77777777" w:rsidR="00580D12" w:rsidRPr="00D726D3" w:rsidRDefault="00580D12" w:rsidP="002A1171">
      <w:pPr>
        <w:pStyle w:val="a3"/>
      </w:pPr>
    </w:p>
    <w:p w14:paraId="4DDCB5ED" w14:textId="77777777" w:rsidR="00580D12" w:rsidRPr="00D726D3" w:rsidRDefault="00580D12" w:rsidP="002A1171">
      <w:pPr>
        <w:tabs>
          <w:tab w:val="left" w:pos="360"/>
        </w:tabs>
        <w:ind w:firstLine="540"/>
        <w:jc w:val="both"/>
        <w:rPr>
          <w:lang w:val="uk-UA"/>
        </w:rPr>
      </w:pPr>
      <w:r w:rsidRPr="00D726D3">
        <w:rPr>
          <w:b/>
          <w:lang w:val="uk-UA"/>
        </w:rPr>
        <w:t>Бюлетені для голосування на цих зборах приймаються виключно до 18-00 дати завершення голосування</w:t>
      </w:r>
      <w:r w:rsidRPr="00D726D3">
        <w:rPr>
          <w:lang w:val="uk-UA"/>
        </w:rPr>
        <w:t xml:space="preserve">  </w:t>
      </w:r>
      <w:r w:rsidRPr="00D726D3">
        <w:rPr>
          <w:b/>
          <w:lang w:val="uk-UA"/>
        </w:rPr>
        <w:t>25 квітня</w:t>
      </w:r>
      <w:r>
        <w:rPr>
          <w:b/>
          <w:lang w:val="uk-UA"/>
        </w:rPr>
        <w:t xml:space="preserve"> 2024</w:t>
      </w:r>
      <w:r w:rsidRPr="00D726D3">
        <w:rPr>
          <w:b/>
          <w:lang w:val="uk-UA"/>
        </w:rPr>
        <w:t>р.</w:t>
      </w:r>
    </w:p>
    <w:p w14:paraId="273C2AA1" w14:textId="77777777" w:rsidR="00580D12" w:rsidRPr="00D726D3" w:rsidRDefault="00580D12" w:rsidP="0044630D">
      <w:pPr>
        <w:ind w:firstLine="540"/>
        <w:jc w:val="center"/>
        <w:rPr>
          <w:b/>
          <w:lang w:val="uk-UA"/>
        </w:rPr>
      </w:pPr>
    </w:p>
    <w:p w14:paraId="4A3C1AAF" w14:textId="77777777" w:rsidR="00580D12" w:rsidRPr="00D726D3" w:rsidRDefault="00580D12" w:rsidP="0044630D">
      <w:pPr>
        <w:ind w:firstLine="540"/>
        <w:jc w:val="center"/>
        <w:rPr>
          <w:b/>
          <w:lang w:val="uk-UA"/>
        </w:rPr>
      </w:pPr>
      <w:r w:rsidRPr="00D726D3">
        <w:rPr>
          <w:b/>
          <w:lang w:val="uk-UA"/>
        </w:rPr>
        <w:t xml:space="preserve">Перелік питань разом з </w:t>
      </w:r>
      <w:proofErr w:type="spellStart"/>
      <w:r>
        <w:rPr>
          <w:b/>
          <w:lang w:val="uk-UA"/>
        </w:rPr>
        <w:t>проє</w:t>
      </w:r>
      <w:r w:rsidRPr="00D726D3">
        <w:rPr>
          <w:b/>
          <w:lang w:val="uk-UA"/>
        </w:rPr>
        <w:t>ктом</w:t>
      </w:r>
      <w:proofErr w:type="spellEnd"/>
      <w:r w:rsidRPr="00D726D3">
        <w:rPr>
          <w:b/>
          <w:lang w:val="uk-UA"/>
        </w:rPr>
        <w:t xml:space="preserve"> рішень щодо кожного з питань, включених до проекту порядку денного</w:t>
      </w:r>
      <w:bookmarkStart w:id="0" w:name="151"/>
      <w:bookmarkEnd w:id="0"/>
    </w:p>
    <w:p w14:paraId="7ED88E40" w14:textId="77777777" w:rsidR="00580D12" w:rsidRPr="00687A20" w:rsidRDefault="00580D12" w:rsidP="005D609D">
      <w:pPr>
        <w:ind w:left="851"/>
        <w:jc w:val="both"/>
        <w:rPr>
          <w:sz w:val="26"/>
          <w:szCs w:val="26"/>
          <w:lang w:val="uk-UA"/>
        </w:rPr>
      </w:pPr>
      <w:r w:rsidRPr="00687A20">
        <w:rPr>
          <w:sz w:val="26"/>
          <w:szCs w:val="26"/>
          <w:lang w:val="uk-UA"/>
        </w:rPr>
        <w:t>1. Звіт правління Товариства про результати фінансово - господарської діяльності Товариства за 2023 рік та прийняття рішення за результатами розгляду цього звіту.</w:t>
      </w:r>
      <w:r>
        <w:rPr>
          <w:sz w:val="26"/>
          <w:szCs w:val="26"/>
          <w:lang w:val="uk-UA"/>
        </w:rPr>
        <w:t xml:space="preserve"> Затвердження бізнес-плану Товариства на 2024 рік.</w:t>
      </w:r>
    </w:p>
    <w:p w14:paraId="54D635EB" w14:textId="77777777" w:rsidR="00580D12" w:rsidRPr="000F3E18" w:rsidRDefault="00580D12" w:rsidP="005D609D">
      <w:pPr>
        <w:ind w:left="851"/>
        <w:jc w:val="both"/>
        <w:rPr>
          <w:i/>
          <w:color w:val="000000"/>
          <w:sz w:val="26"/>
          <w:szCs w:val="26"/>
          <w:lang w:val="uk-UA"/>
        </w:rPr>
      </w:pPr>
      <w:r w:rsidRPr="00687A20">
        <w:rPr>
          <w:b/>
          <w:bCs/>
          <w:i/>
          <w:iCs/>
          <w:color w:val="000000"/>
          <w:sz w:val="26"/>
          <w:szCs w:val="26"/>
          <w:lang w:val="uk-UA"/>
        </w:rPr>
        <w:t>Проект рішення:</w:t>
      </w:r>
      <w:r w:rsidRPr="00687A20">
        <w:rPr>
          <w:bCs/>
          <w:i/>
          <w:iCs/>
          <w:color w:val="000000"/>
          <w:sz w:val="26"/>
          <w:szCs w:val="26"/>
          <w:lang w:val="uk-UA"/>
        </w:rPr>
        <w:t xml:space="preserve"> </w:t>
      </w:r>
      <w:r w:rsidRPr="00687A20">
        <w:rPr>
          <w:i/>
          <w:sz w:val="26"/>
          <w:szCs w:val="26"/>
          <w:lang w:val="uk-UA"/>
        </w:rPr>
        <w:t xml:space="preserve">Звіт правління Товариства про результати </w:t>
      </w:r>
      <w:r w:rsidRPr="00687A20">
        <w:rPr>
          <w:sz w:val="26"/>
          <w:szCs w:val="26"/>
          <w:lang w:val="uk-UA"/>
        </w:rPr>
        <w:t>фінансово - господарської</w:t>
      </w:r>
      <w:r w:rsidRPr="00687A20">
        <w:rPr>
          <w:i/>
          <w:sz w:val="26"/>
          <w:szCs w:val="26"/>
          <w:lang w:val="uk-UA"/>
        </w:rPr>
        <w:t xml:space="preserve"> діяльності Товариства за 2023 рік прийняти до відома та затвердити</w:t>
      </w:r>
      <w:r w:rsidRPr="00687A20">
        <w:rPr>
          <w:b/>
          <w:i/>
          <w:sz w:val="26"/>
          <w:szCs w:val="26"/>
          <w:lang w:val="uk-UA"/>
        </w:rPr>
        <w:t xml:space="preserve">. </w:t>
      </w:r>
      <w:r w:rsidRPr="00687A20">
        <w:rPr>
          <w:i/>
          <w:sz w:val="26"/>
          <w:szCs w:val="26"/>
          <w:lang w:val="uk-UA"/>
        </w:rPr>
        <w:t>Роботу правління в 2023 році визнати задовільною</w:t>
      </w:r>
      <w:r w:rsidRPr="000F3E18">
        <w:rPr>
          <w:sz w:val="26"/>
          <w:szCs w:val="26"/>
          <w:lang w:val="uk-UA"/>
        </w:rPr>
        <w:t>.</w:t>
      </w:r>
      <w:r w:rsidRPr="000F3E18">
        <w:rPr>
          <w:color w:val="000000"/>
          <w:sz w:val="26"/>
          <w:szCs w:val="26"/>
          <w:lang w:val="uk-UA"/>
        </w:rPr>
        <w:t xml:space="preserve"> </w:t>
      </w:r>
      <w:r w:rsidRPr="000F3E18">
        <w:rPr>
          <w:i/>
          <w:color w:val="000000"/>
          <w:sz w:val="26"/>
          <w:szCs w:val="26"/>
          <w:lang w:val="uk-UA"/>
        </w:rPr>
        <w:t>Б</w:t>
      </w:r>
      <w:r w:rsidRPr="000F3E18">
        <w:rPr>
          <w:i/>
          <w:sz w:val="26"/>
          <w:szCs w:val="26"/>
          <w:lang w:val="uk-UA"/>
        </w:rPr>
        <w:t>ізнес-план Товариства на 2024 рік затвердити</w:t>
      </w:r>
      <w:r>
        <w:rPr>
          <w:i/>
          <w:sz w:val="26"/>
          <w:szCs w:val="26"/>
          <w:lang w:val="uk-UA"/>
        </w:rPr>
        <w:t>.</w:t>
      </w:r>
    </w:p>
    <w:p w14:paraId="38DF5E33" w14:textId="77777777" w:rsidR="00580D12" w:rsidRPr="00687A20" w:rsidRDefault="00580D12" w:rsidP="00421702">
      <w:pPr>
        <w:ind w:left="851"/>
        <w:jc w:val="both"/>
        <w:rPr>
          <w:sz w:val="26"/>
          <w:szCs w:val="26"/>
          <w:lang w:val="uk-UA"/>
        </w:rPr>
      </w:pPr>
      <w:r w:rsidRPr="00687A20">
        <w:rPr>
          <w:sz w:val="26"/>
          <w:szCs w:val="26"/>
          <w:lang w:val="uk-UA"/>
        </w:rPr>
        <w:t>2. Звіт наглядової ради Товариства за 2023 рік та прийняття рішення за результатами розгляду цього звіту.</w:t>
      </w:r>
    </w:p>
    <w:p w14:paraId="6C2D9E98" w14:textId="77777777" w:rsidR="00580D12" w:rsidRPr="00687A20" w:rsidRDefault="00580D12" w:rsidP="00421702">
      <w:pPr>
        <w:ind w:left="851"/>
        <w:jc w:val="both"/>
        <w:rPr>
          <w:i/>
          <w:sz w:val="26"/>
          <w:szCs w:val="26"/>
          <w:lang w:val="uk-UA"/>
        </w:rPr>
      </w:pPr>
      <w:r w:rsidRPr="00687A20">
        <w:rPr>
          <w:b/>
          <w:i/>
          <w:sz w:val="26"/>
          <w:szCs w:val="26"/>
          <w:lang w:val="uk-UA"/>
        </w:rPr>
        <w:t>Проект рішення:</w:t>
      </w:r>
      <w:r w:rsidRPr="00687A20">
        <w:rPr>
          <w:i/>
          <w:sz w:val="26"/>
          <w:szCs w:val="26"/>
          <w:lang w:val="uk-UA"/>
        </w:rPr>
        <w:t xml:space="preserve"> Звіт наглядової ради Товариства про результати фінансово - господарської діяльності Товариства за 2023 рік прийняти до відома та затвердити. Роботу наглядової ради в 2023 році визнати задовільною.</w:t>
      </w:r>
    </w:p>
    <w:p w14:paraId="2D2A25C8" w14:textId="77777777" w:rsidR="00580D12" w:rsidRPr="00687A20" w:rsidRDefault="00580D12" w:rsidP="00421702">
      <w:pPr>
        <w:ind w:left="851"/>
        <w:jc w:val="both"/>
        <w:rPr>
          <w:i/>
          <w:sz w:val="26"/>
          <w:szCs w:val="26"/>
          <w:lang w:val="uk-UA"/>
        </w:rPr>
      </w:pPr>
      <w:r w:rsidRPr="00687A20">
        <w:rPr>
          <w:sz w:val="26"/>
          <w:szCs w:val="26"/>
          <w:lang w:val="uk-UA"/>
        </w:rPr>
        <w:t>3. Розгляд висновків аудиторського звіту за 2023 рік суб’єкта аудиторської діяльності та затвердження заходів за результатами розгляду такого звіту</w:t>
      </w:r>
      <w:r w:rsidRPr="00687A20">
        <w:rPr>
          <w:i/>
          <w:sz w:val="26"/>
          <w:szCs w:val="26"/>
          <w:lang w:val="uk-UA"/>
        </w:rPr>
        <w:t xml:space="preserve">. </w:t>
      </w:r>
    </w:p>
    <w:p w14:paraId="44F8272C" w14:textId="77777777" w:rsidR="00580D12" w:rsidRPr="00687A20" w:rsidRDefault="00580D12" w:rsidP="00421702">
      <w:pPr>
        <w:ind w:left="851"/>
        <w:jc w:val="both"/>
        <w:rPr>
          <w:i/>
          <w:sz w:val="26"/>
          <w:szCs w:val="26"/>
          <w:lang w:val="uk-UA"/>
        </w:rPr>
      </w:pPr>
      <w:r w:rsidRPr="00687A20">
        <w:rPr>
          <w:b/>
          <w:i/>
          <w:sz w:val="26"/>
          <w:szCs w:val="26"/>
          <w:lang w:val="uk-UA"/>
        </w:rPr>
        <w:t>Проект рішення:</w:t>
      </w:r>
      <w:r w:rsidRPr="00687A20">
        <w:rPr>
          <w:i/>
          <w:sz w:val="26"/>
          <w:szCs w:val="26"/>
          <w:lang w:val="uk-UA"/>
        </w:rPr>
        <w:t xml:space="preserve"> Взяти до відома висновки аудиту фінансової звітності Товариства за 2023 рік та доручити виконавчому органу Товариства вжити заходів щодо виконання рекомендацій, наданих зовнішнім (незалежним) аудитором.</w:t>
      </w:r>
    </w:p>
    <w:p w14:paraId="7F03A1B1" w14:textId="77777777" w:rsidR="00580D12" w:rsidRPr="00687A20" w:rsidRDefault="00580D12" w:rsidP="00421702">
      <w:pPr>
        <w:ind w:left="851"/>
        <w:jc w:val="both"/>
        <w:rPr>
          <w:sz w:val="26"/>
          <w:szCs w:val="26"/>
          <w:lang w:val="uk-UA"/>
        </w:rPr>
      </w:pPr>
      <w:r w:rsidRPr="00687A20">
        <w:rPr>
          <w:sz w:val="26"/>
          <w:szCs w:val="26"/>
          <w:lang w:val="uk-UA"/>
        </w:rPr>
        <w:t>4. З</w:t>
      </w:r>
      <w:r w:rsidRPr="00687A20">
        <w:rPr>
          <w:color w:val="333333"/>
          <w:sz w:val="26"/>
          <w:szCs w:val="26"/>
          <w:lang w:val="uk-UA"/>
        </w:rPr>
        <w:t xml:space="preserve">атвердження результатів фінансово-господарської діяльності </w:t>
      </w:r>
      <w:r w:rsidRPr="00687A20">
        <w:rPr>
          <w:sz w:val="26"/>
          <w:szCs w:val="26"/>
          <w:lang w:val="uk-UA"/>
        </w:rPr>
        <w:t>за 2023 рік.</w:t>
      </w:r>
    </w:p>
    <w:p w14:paraId="495EF3EB" w14:textId="77777777" w:rsidR="00580D12" w:rsidRPr="00687A20" w:rsidRDefault="00580D12" w:rsidP="00421702">
      <w:pPr>
        <w:ind w:left="851"/>
        <w:jc w:val="both"/>
        <w:rPr>
          <w:i/>
          <w:sz w:val="26"/>
          <w:szCs w:val="26"/>
          <w:lang w:val="uk-UA"/>
        </w:rPr>
      </w:pPr>
      <w:r w:rsidRPr="00687A20">
        <w:rPr>
          <w:b/>
          <w:i/>
          <w:sz w:val="26"/>
          <w:szCs w:val="26"/>
          <w:lang w:val="uk-UA"/>
        </w:rPr>
        <w:t>Проект рішення:</w:t>
      </w:r>
      <w:r w:rsidRPr="00687A20">
        <w:rPr>
          <w:i/>
          <w:sz w:val="26"/>
          <w:szCs w:val="26"/>
          <w:lang w:val="uk-UA"/>
        </w:rPr>
        <w:t xml:space="preserve"> Затвердити </w:t>
      </w:r>
      <w:r w:rsidRPr="00687A20">
        <w:rPr>
          <w:i/>
          <w:color w:val="333333"/>
          <w:sz w:val="26"/>
          <w:szCs w:val="26"/>
          <w:lang w:val="uk-UA"/>
        </w:rPr>
        <w:t>результати фінансово-господарської діяльності</w:t>
      </w:r>
      <w:r w:rsidRPr="00687A20">
        <w:rPr>
          <w:i/>
          <w:sz w:val="26"/>
          <w:szCs w:val="26"/>
          <w:lang w:val="uk-UA"/>
        </w:rPr>
        <w:t xml:space="preserve"> Товариства за 2023 рік.</w:t>
      </w:r>
    </w:p>
    <w:p w14:paraId="5AC05882" w14:textId="77777777" w:rsidR="00580D12" w:rsidRPr="00687A20" w:rsidRDefault="00580D12" w:rsidP="00ED1082">
      <w:pPr>
        <w:ind w:left="851"/>
        <w:jc w:val="both"/>
        <w:rPr>
          <w:sz w:val="26"/>
          <w:szCs w:val="26"/>
          <w:lang w:val="uk-UA"/>
        </w:rPr>
      </w:pPr>
      <w:r w:rsidRPr="00687A20">
        <w:rPr>
          <w:sz w:val="26"/>
          <w:szCs w:val="26"/>
          <w:lang w:val="uk-UA"/>
        </w:rPr>
        <w:lastRenderedPageBreak/>
        <w:t>5. Затвердження використання прибутку Товариства за 2023 рік.</w:t>
      </w:r>
    </w:p>
    <w:p w14:paraId="201060C6" w14:textId="77777777" w:rsidR="00580D12" w:rsidRPr="00687A20" w:rsidRDefault="00580D12" w:rsidP="00ED1082">
      <w:pPr>
        <w:tabs>
          <w:tab w:val="left" w:pos="4186"/>
        </w:tabs>
        <w:ind w:left="851"/>
        <w:jc w:val="both"/>
        <w:rPr>
          <w:i/>
          <w:sz w:val="26"/>
          <w:szCs w:val="26"/>
          <w:lang w:val="uk-UA"/>
        </w:rPr>
      </w:pPr>
      <w:r w:rsidRPr="00687A20">
        <w:rPr>
          <w:b/>
          <w:i/>
          <w:sz w:val="26"/>
          <w:szCs w:val="26"/>
          <w:lang w:val="uk-UA"/>
        </w:rPr>
        <w:t>Проект рішення:</w:t>
      </w:r>
      <w:r w:rsidRPr="00687A20">
        <w:rPr>
          <w:i/>
          <w:sz w:val="26"/>
          <w:szCs w:val="26"/>
          <w:lang w:val="uk-UA"/>
        </w:rPr>
        <w:t xml:space="preserve"> </w:t>
      </w:r>
      <w:r w:rsidRPr="00687A20">
        <w:rPr>
          <w:i/>
          <w:sz w:val="26"/>
          <w:szCs w:val="26"/>
          <w:lang w:val="uk-UA"/>
        </w:rPr>
        <w:tab/>
      </w:r>
    </w:p>
    <w:p w14:paraId="2F5D54D6" w14:textId="77777777" w:rsidR="00580D12" w:rsidRPr="00687A20" w:rsidRDefault="00580D12" w:rsidP="00ED1082">
      <w:pPr>
        <w:ind w:left="851"/>
        <w:jc w:val="both"/>
        <w:rPr>
          <w:i/>
          <w:sz w:val="26"/>
          <w:szCs w:val="26"/>
          <w:lang w:val="uk-UA"/>
        </w:rPr>
      </w:pPr>
      <w:r w:rsidRPr="00687A20">
        <w:rPr>
          <w:i/>
          <w:sz w:val="26"/>
          <w:szCs w:val="26"/>
          <w:lang w:val="uk-UA"/>
        </w:rPr>
        <w:t>Затвердити наступне використання прибутку Товариства за 2023 рік.</w:t>
      </w:r>
    </w:p>
    <w:p w14:paraId="2A8C6578" w14:textId="77777777" w:rsidR="00580D12" w:rsidRPr="00687A20" w:rsidRDefault="00580D12" w:rsidP="00ED1082">
      <w:pPr>
        <w:numPr>
          <w:ilvl w:val="0"/>
          <w:numId w:val="11"/>
        </w:numPr>
        <w:tabs>
          <w:tab w:val="clear" w:pos="1440"/>
          <w:tab w:val="num" w:pos="993"/>
        </w:tabs>
        <w:suppressAutoHyphens/>
        <w:ind w:left="851" w:firstLine="0"/>
        <w:jc w:val="both"/>
        <w:rPr>
          <w:i/>
          <w:sz w:val="26"/>
          <w:szCs w:val="26"/>
          <w:lang w:val="uk-UA"/>
        </w:rPr>
      </w:pPr>
      <w:r w:rsidRPr="00687A20">
        <w:rPr>
          <w:i/>
          <w:sz w:val="26"/>
          <w:szCs w:val="26"/>
          <w:lang w:val="uk-UA"/>
        </w:rPr>
        <w:t>нарахування дивідендів</w:t>
      </w:r>
      <w:r w:rsidRPr="00DA1DEE">
        <w:rPr>
          <w:i/>
          <w:sz w:val="26"/>
          <w:szCs w:val="26"/>
          <w:lang w:val="uk-UA"/>
        </w:rPr>
        <w:t xml:space="preserve"> </w:t>
      </w:r>
      <w:r w:rsidRPr="00DA1DEE">
        <w:rPr>
          <w:b/>
          <w:i/>
          <w:sz w:val="26"/>
          <w:szCs w:val="26"/>
          <w:lang w:val="uk-UA"/>
        </w:rPr>
        <w:t>за 2023 рік</w:t>
      </w:r>
      <w:r w:rsidRPr="00687A20">
        <w:rPr>
          <w:i/>
          <w:sz w:val="26"/>
          <w:szCs w:val="26"/>
          <w:lang w:val="uk-UA"/>
        </w:rPr>
        <w:t xml:space="preserve"> за простими акціям: із розрахунку 35 відсотків номінальної вартості   на кожну просту акцію, випущену Товариством.</w:t>
      </w:r>
    </w:p>
    <w:p w14:paraId="671D6A42" w14:textId="77777777" w:rsidR="00580D12" w:rsidRPr="00687A20" w:rsidRDefault="00580D12" w:rsidP="00ED1082">
      <w:pPr>
        <w:numPr>
          <w:ilvl w:val="0"/>
          <w:numId w:val="11"/>
        </w:numPr>
        <w:tabs>
          <w:tab w:val="clear" w:pos="1440"/>
          <w:tab w:val="num" w:pos="993"/>
        </w:tabs>
        <w:suppressAutoHyphens/>
        <w:ind w:left="851" w:firstLine="0"/>
        <w:jc w:val="both"/>
        <w:rPr>
          <w:i/>
          <w:sz w:val="26"/>
          <w:szCs w:val="26"/>
          <w:lang w:val="uk-UA"/>
        </w:rPr>
      </w:pPr>
      <w:r w:rsidRPr="00687A20">
        <w:rPr>
          <w:i/>
          <w:sz w:val="26"/>
          <w:szCs w:val="26"/>
          <w:lang w:val="uk-UA"/>
        </w:rPr>
        <w:t xml:space="preserve">нарахування дивідендів </w:t>
      </w:r>
      <w:r w:rsidRPr="00DA1DEE">
        <w:rPr>
          <w:b/>
          <w:i/>
          <w:sz w:val="26"/>
          <w:szCs w:val="26"/>
          <w:lang w:val="uk-UA"/>
        </w:rPr>
        <w:t>за 2023 рік</w:t>
      </w:r>
      <w:r w:rsidRPr="00687A20">
        <w:rPr>
          <w:i/>
          <w:sz w:val="26"/>
          <w:szCs w:val="26"/>
          <w:lang w:val="uk-UA"/>
        </w:rPr>
        <w:t xml:space="preserve"> за привілейованими акціям: із розрахунку 2,00 грн. на кожну привілейовану акцію, випущену Товариством.</w:t>
      </w:r>
    </w:p>
    <w:p w14:paraId="6E82529F" w14:textId="77777777" w:rsidR="00580D12" w:rsidRPr="00687A20" w:rsidRDefault="00580D12" w:rsidP="00ED1082">
      <w:pPr>
        <w:ind w:left="851"/>
        <w:jc w:val="both"/>
        <w:rPr>
          <w:i/>
          <w:sz w:val="26"/>
          <w:szCs w:val="26"/>
          <w:lang w:val="uk-UA"/>
        </w:rPr>
      </w:pPr>
      <w:r w:rsidRPr="00687A20">
        <w:rPr>
          <w:i/>
          <w:sz w:val="26"/>
          <w:szCs w:val="26"/>
          <w:lang w:val="uk-UA"/>
        </w:rPr>
        <w:t>-    Решту прибутку залишити нерозподіленим.</w:t>
      </w:r>
    </w:p>
    <w:p w14:paraId="18A88624" w14:textId="77777777" w:rsidR="00580D12" w:rsidRPr="00687A20" w:rsidRDefault="00580D12" w:rsidP="00ED1082">
      <w:pPr>
        <w:ind w:left="851"/>
        <w:jc w:val="both"/>
        <w:rPr>
          <w:sz w:val="26"/>
          <w:szCs w:val="26"/>
          <w:lang w:val="uk-UA"/>
        </w:rPr>
      </w:pPr>
      <w:r w:rsidRPr="00687A20">
        <w:rPr>
          <w:sz w:val="26"/>
          <w:szCs w:val="26"/>
          <w:lang w:val="uk-UA"/>
        </w:rPr>
        <w:t>6. Про дивіденди за акціями Товариства.</w:t>
      </w:r>
    </w:p>
    <w:p w14:paraId="142EC79B" w14:textId="77777777" w:rsidR="00580D12" w:rsidRPr="00687A20" w:rsidRDefault="00580D12" w:rsidP="00ED1082">
      <w:pPr>
        <w:ind w:left="851"/>
        <w:jc w:val="both"/>
        <w:rPr>
          <w:i/>
          <w:sz w:val="26"/>
          <w:szCs w:val="26"/>
          <w:lang w:val="uk-UA"/>
        </w:rPr>
      </w:pPr>
      <w:r w:rsidRPr="00687A20">
        <w:rPr>
          <w:b/>
          <w:i/>
          <w:sz w:val="26"/>
          <w:szCs w:val="26"/>
          <w:lang w:val="uk-UA"/>
        </w:rPr>
        <w:t>Проект рішення:</w:t>
      </w:r>
      <w:r w:rsidRPr="00687A20">
        <w:rPr>
          <w:i/>
          <w:sz w:val="26"/>
          <w:szCs w:val="26"/>
          <w:lang w:val="uk-UA"/>
        </w:rPr>
        <w:t xml:space="preserve"> </w:t>
      </w:r>
    </w:p>
    <w:p w14:paraId="61AC4572" w14:textId="77777777" w:rsidR="00580D12" w:rsidRPr="00687A20" w:rsidRDefault="00580D12" w:rsidP="00ED1082">
      <w:pPr>
        <w:jc w:val="both"/>
        <w:rPr>
          <w:i/>
          <w:sz w:val="26"/>
          <w:szCs w:val="26"/>
          <w:lang w:val="uk-UA"/>
        </w:rPr>
      </w:pPr>
      <w:r w:rsidRPr="00687A20">
        <w:rPr>
          <w:i/>
          <w:sz w:val="26"/>
          <w:szCs w:val="26"/>
          <w:lang w:val="uk-UA"/>
        </w:rPr>
        <w:t xml:space="preserve">              - Нарахування дивідендів провести у таких розмірах :</w:t>
      </w:r>
    </w:p>
    <w:p w14:paraId="28F112D6" w14:textId="77777777" w:rsidR="00580D12" w:rsidRPr="00687A20" w:rsidRDefault="00580D12" w:rsidP="00ED1082">
      <w:pPr>
        <w:ind w:left="851"/>
        <w:jc w:val="both"/>
        <w:rPr>
          <w:i/>
          <w:sz w:val="26"/>
          <w:szCs w:val="26"/>
          <w:lang w:val="uk-UA"/>
        </w:rPr>
      </w:pPr>
      <w:r w:rsidRPr="00687A20">
        <w:rPr>
          <w:b/>
          <w:i/>
          <w:sz w:val="26"/>
          <w:szCs w:val="26"/>
          <w:lang w:val="uk-UA"/>
        </w:rPr>
        <w:t xml:space="preserve">по привілейованим </w:t>
      </w:r>
      <w:r w:rsidRPr="00DA1DEE">
        <w:rPr>
          <w:b/>
          <w:i/>
          <w:sz w:val="26"/>
          <w:szCs w:val="26"/>
          <w:lang w:val="uk-UA"/>
        </w:rPr>
        <w:t>акціям за 2023 рік</w:t>
      </w:r>
      <w:r w:rsidRPr="00687A20">
        <w:rPr>
          <w:i/>
          <w:sz w:val="26"/>
          <w:szCs w:val="26"/>
          <w:lang w:val="uk-UA"/>
        </w:rPr>
        <w:t xml:space="preserve"> відповідно до номінальної вартості однієї привілейованої акції - у розмірі 2,00 грн. на кожну привілейовану акцію, випущену Товариством, за рахунок прибутку Товариства за 2023 рік; </w:t>
      </w:r>
      <w:r w:rsidRPr="00687A20">
        <w:rPr>
          <w:b/>
          <w:i/>
          <w:sz w:val="26"/>
          <w:szCs w:val="26"/>
          <w:lang w:val="uk-UA"/>
        </w:rPr>
        <w:t xml:space="preserve">по простим акціям </w:t>
      </w:r>
      <w:r w:rsidRPr="00DA1DEE">
        <w:rPr>
          <w:b/>
          <w:i/>
          <w:sz w:val="26"/>
          <w:szCs w:val="26"/>
          <w:lang w:val="uk-UA"/>
        </w:rPr>
        <w:t>за 2023 рік</w:t>
      </w:r>
      <w:r w:rsidRPr="00687A20">
        <w:rPr>
          <w:i/>
          <w:sz w:val="26"/>
          <w:szCs w:val="26"/>
          <w:lang w:val="uk-UA"/>
        </w:rPr>
        <w:t xml:space="preserve"> </w:t>
      </w:r>
      <w:r w:rsidRPr="00687A20">
        <w:rPr>
          <w:b/>
          <w:i/>
          <w:sz w:val="26"/>
          <w:szCs w:val="26"/>
          <w:lang w:val="uk-UA"/>
        </w:rPr>
        <w:t>-</w:t>
      </w:r>
      <w:r w:rsidRPr="00687A20">
        <w:rPr>
          <w:i/>
          <w:sz w:val="26"/>
          <w:szCs w:val="26"/>
          <w:lang w:val="uk-UA"/>
        </w:rPr>
        <w:t xml:space="preserve"> у розмірі 35 відсотків номінальної вартості   на кожну просту акцію, випущену Товариством, за рахунок прибутку Товариства за   2023 рік.</w:t>
      </w:r>
    </w:p>
    <w:p w14:paraId="436C6F36" w14:textId="77777777" w:rsidR="00580D12" w:rsidRPr="00687A20" w:rsidRDefault="00580D12" w:rsidP="00ED1082">
      <w:pPr>
        <w:ind w:left="851"/>
        <w:jc w:val="both"/>
        <w:rPr>
          <w:i/>
          <w:sz w:val="26"/>
          <w:szCs w:val="26"/>
          <w:lang w:val="uk-UA"/>
        </w:rPr>
      </w:pPr>
      <w:r w:rsidRPr="00687A20">
        <w:rPr>
          <w:i/>
          <w:sz w:val="26"/>
          <w:szCs w:val="26"/>
          <w:lang w:val="uk-UA"/>
        </w:rPr>
        <w:t>- Виплату дивідендів за простими і привілейованими акціями здійснити безпосередньо акціонерам у порядку та строки, що будуть встановлені наглядовою радою.</w:t>
      </w:r>
    </w:p>
    <w:p w14:paraId="31F351CB" w14:textId="77777777" w:rsidR="00580D12" w:rsidRPr="00687A20" w:rsidRDefault="00580D12" w:rsidP="00421702">
      <w:pPr>
        <w:ind w:left="851"/>
        <w:jc w:val="both"/>
        <w:rPr>
          <w:sz w:val="26"/>
          <w:szCs w:val="26"/>
          <w:lang w:val="uk-UA"/>
        </w:rPr>
      </w:pPr>
      <w:r w:rsidRPr="00687A20">
        <w:rPr>
          <w:sz w:val="26"/>
          <w:szCs w:val="26"/>
          <w:lang w:val="uk-UA"/>
        </w:rPr>
        <w:t>7. Обрання (переобрання) голови правління (генерального директора).</w:t>
      </w:r>
    </w:p>
    <w:p w14:paraId="5E95B727" w14:textId="77777777" w:rsidR="00580D12" w:rsidRPr="00687A20" w:rsidRDefault="00580D12" w:rsidP="00421702">
      <w:pPr>
        <w:ind w:left="851"/>
        <w:jc w:val="both"/>
        <w:rPr>
          <w:i/>
          <w:sz w:val="26"/>
          <w:szCs w:val="26"/>
          <w:lang w:val="uk-UA"/>
        </w:rPr>
      </w:pPr>
      <w:r w:rsidRPr="00687A20">
        <w:rPr>
          <w:b/>
          <w:i/>
          <w:sz w:val="26"/>
          <w:szCs w:val="26"/>
          <w:lang w:val="uk-UA"/>
        </w:rPr>
        <w:t>Проект рішення:</w:t>
      </w:r>
      <w:r w:rsidRPr="00687A20">
        <w:rPr>
          <w:i/>
          <w:sz w:val="26"/>
          <w:szCs w:val="26"/>
          <w:lang w:val="uk-UA"/>
        </w:rPr>
        <w:t xml:space="preserve"> Обрати (переобрати) головою правління (генеральним директором) </w:t>
      </w:r>
      <w:r w:rsidRPr="00687A20">
        <w:rPr>
          <w:bCs/>
          <w:i/>
          <w:sz w:val="26"/>
          <w:szCs w:val="26"/>
          <w:lang w:val="uk-UA"/>
        </w:rPr>
        <w:t>ПАТ «ЗАВОД ПІВДЕНКАБЕЛЬ»</w:t>
      </w:r>
      <w:r w:rsidRPr="00687A20">
        <w:rPr>
          <w:bCs/>
          <w:sz w:val="26"/>
          <w:szCs w:val="26"/>
          <w:lang w:val="uk-UA"/>
        </w:rPr>
        <w:t xml:space="preserve"> </w:t>
      </w:r>
      <w:r w:rsidRPr="00687A20">
        <w:rPr>
          <w:i/>
          <w:sz w:val="26"/>
          <w:szCs w:val="26"/>
          <w:lang w:val="uk-UA"/>
        </w:rPr>
        <w:t>Золотарьова Володимира Михайловича строком  на 5 років.</w:t>
      </w:r>
    </w:p>
    <w:p w14:paraId="30A04E47" w14:textId="77777777" w:rsidR="00580D12" w:rsidRPr="00687A20" w:rsidRDefault="00580D12" w:rsidP="00421702">
      <w:pPr>
        <w:ind w:left="851"/>
        <w:jc w:val="both"/>
        <w:rPr>
          <w:sz w:val="26"/>
          <w:szCs w:val="26"/>
          <w:lang w:val="uk-UA"/>
        </w:rPr>
      </w:pPr>
      <w:r w:rsidRPr="00687A20">
        <w:rPr>
          <w:sz w:val="26"/>
          <w:szCs w:val="26"/>
          <w:lang w:val="uk-UA"/>
        </w:rPr>
        <w:t>8.  Припинення повноважень та затвердження членів правління.</w:t>
      </w:r>
    </w:p>
    <w:p w14:paraId="10E7BDFB" w14:textId="77777777" w:rsidR="00580D12" w:rsidRPr="00687A20" w:rsidRDefault="00580D12" w:rsidP="00421702">
      <w:pPr>
        <w:ind w:left="851"/>
        <w:jc w:val="both"/>
        <w:rPr>
          <w:i/>
          <w:sz w:val="26"/>
          <w:szCs w:val="26"/>
          <w:lang w:val="uk-UA"/>
        </w:rPr>
      </w:pPr>
      <w:r w:rsidRPr="00687A20">
        <w:rPr>
          <w:b/>
          <w:i/>
          <w:sz w:val="26"/>
          <w:szCs w:val="26"/>
          <w:lang w:val="uk-UA"/>
        </w:rPr>
        <w:t>Проект рішення:</w:t>
      </w:r>
      <w:r w:rsidRPr="00687A20">
        <w:rPr>
          <w:i/>
          <w:sz w:val="26"/>
          <w:szCs w:val="26"/>
          <w:lang w:val="uk-UA"/>
        </w:rPr>
        <w:t xml:space="preserve"> Припинити повноваження </w:t>
      </w:r>
      <w:proofErr w:type="spellStart"/>
      <w:r w:rsidRPr="00687A20">
        <w:rPr>
          <w:i/>
          <w:sz w:val="26"/>
          <w:szCs w:val="26"/>
          <w:lang w:val="uk-UA"/>
        </w:rPr>
        <w:t>діючего</w:t>
      </w:r>
      <w:proofErr w:type="spellEnd"/>
      <w:r w:rsidRPr="00687A20">
        <w:rPr>
          <w:i/>
          <w:sz w:val="26"/>
          <w:szCs w:val="26"/>
          <w:lang w:val="uk-UA"/>
        </w:rPr>
        <w:t xml:space="preserve"> складу правління та затвердити за поданням голови правління членами правління </w:t>
      </w:r>
      <w:r w:rsidRPr="00687A20">
        <w:rPr>
          <w:bCs/>
          <w:i/>
          <w:sz w:val="26"/>
          <w:szCs w:val="26"/>
          <w:lang w:val="uk-UA"/>
        </w:rPr>
        <w:t>ПАТ «ЗАВОД ПІВДЕНКАБЕЛЬ»</w:t>
      </w:r>
      <w:r w:rsidRPr="00687A20">
        <w:rPr>
          <w:bCs/>
          <w:sz w:val="26"/>
          <w:szCs w:val="26"/>
          <w:lang w:val="uk-UA"/>
        </w:rPr>
        <w:t xml:space="preserve"> </w:t>
      </w:r>
      <w:r w:rsidRPr="00687A20">
        <w:rPr>
          <w:i/>
          <w:sz w:val="26"/>
          <w:szCs w:val="26"/>
          <w:lang w:val="uk-UA"/>
        </w:rPr>
        <w:t xml:space="preserve">наступних осіб: </w:t>
      </w:r>
      <w:proofErr w:type="spellStart"/>
      <w:r w:rsidRPr="00687A20">
        <w:rPr>
          <w:i/>
          <w:sz w:val="26"/>
          <w:szCs w:val="26"/>
          <w:lang w:val="uk-UA"/>
        </w:rPr>
        <w:t>Антонця</w:t>
      </w:r>
      <w:proofErr w:type="spellEnd"/>
      <w:r w:rsidRPr="00687A20">
        <w:rPr>
          <w:i/>
          <w:sz w:val="26"/>
          <w:szCs w:val="26"/>
          <w:lang w:val="uk-UA"/>
        </w:rPr>
        <w:t xml:space="preserve"> Юрія Панасовича, Золотарьова Володимира Володимировича, Пугачову Ніну Іванівну, Соляра Григорія Миколайовича, Чайку Володимира Дмитровича, Матюшенко Віталія Тарасовича, Кривенко Олену Олександрівну строком на 5 років.</w:t>
      </w:r>
    </w:p>
    <w:p w14:paraId="257004E7" w14:textId="77777777" w:rsidR="00580D12" w:rsidRPr="00687A20" w:rsidRDefault="00580D12" w:rsidP="00421702">
      <w:pPr>
        <w:ind w:left="851"/>
        <w:jc w:val="both"/>
        <w:rPr>
          <w:sz w:val="26"/>
          <w:szCs w:val="26"/>
          <w:lang w:val="uk-UA"/>
        </w:rPr>
      </w:pPr>
      <w:r w:rsidRPr="00687A20">
        <w:rPr>
          <w:sz w:val="26"/>
          <w:szCs w:val="26"/>
          <w:lang w:val="uk-UA"/>
        </w:rPr>
        <w:t>9. Про попереднє надання згоди на вчинення значних правочинів, які можуть вчинятися Товариством протягом року з дати прийняття такого рішення.</w:t>
      </w:r>
    </w:p>
    <w:p w14:paraId="5578C6AB" w14:textId="77777777" w:rsidR="00580D12" w:rsidRPr="00687A20" w:rsidRDefault="00580D12" w:rsidP="00421702">
      <w:pPr>
        <w:ind w:left="851"/>
        <w:jc w:val="both"/>
        <w:rPr>
          <w:b/>
          <w:i/>
          <w:sz w:val="26"/>
          <w:szCs w:val="26"/>
          <w:lang w:val="uk-UA"/>
        </w:rPr>
      </w:pPr>
      <w:r w:rsidRPr="00687A20">
        <w:rPr>
          <w:b/>
          <w:i/>
          <w:sz w:val="26"/>
          <w:szCs w:val="26"/>
          <w:lang w:val="uk-UA"/>
        </w:rPr>
        <w:t>Проект рішення:</w:t>
      </w:r>
    </w:p>
    <w:p w14:paraId="156A632B" w14:textId="77777777" w:rsidR="00580D12" w:rsidRPr="00687A20" w:rsidRDefault="00580D12" w:rsidP="00421702">
      <w:pPr>
        <w:ind w:left="851"/>
        <w:jc w:val="both"/>
        <w:rPr>
          <w:i/>
          <w:sz w:val="26"/>
          <w:szCs w:val="26"/>
          <w:lang w:val="uk-UA"/>
        </w:rPr>
      </w:pPr>
      <w:r w:rsidRPr="00687A20">
        <w:rPr>
          <w:i/>
          <w:sz w:val="26"/>
          <w:szCs w:val="26"/>
          <w:lang w:val="uk-UA"/>
        </w:rPr>
        <w:t>- Надати попередню згоду на вчинення значних правочинів будь якого характеру у тому числі, але не виключно, щодо участі у тендерах, кредитних, поруки, відчуження, надання в оренду, придбання майна, у тому числі будівель, земельних ділянок, об’єктів соціальної сфери, виконання робіт, надання та отримання послуг, тощо, які можуть вчинитись Товариством протягом року з дати прийняття цього рішення;</w:t>
      </w:r>
    </w:p>
    <w:p w14:paraId="2D6B2251" w14:textId="77777777" w:rsidR="00580D12" w:rsidRPr="00687A20" w:rsidRDefault="00580D12" w:rsidP="00421702">
      <w:pPr>
        <w:numPr>
          <w:ilvl w:val="0"/>
          <w:numId w:val="11"/>
        </w:numPr>
        <w:tabs>
          <w:tab w:val="clear" w:pos="1440"/>
          <w:tab w:val="num" w:pos="993"/>
        </w:tabs>
        <w:suppressAutoHyphens/>
        <w:ind w:left="851" w:firstLine="0"/>
        <w:jc w:val="both"/>
        <w:rPr>
          <w:i/>
          <w:sz w:val="26"/>
          <w:szCs w:val="26"/>
          <w:lang w:val="uk-UA"/>
        </w:rPr>
      </w:pPr>
      <w:r w:rsidRPr="00687A20">
        <w:rPr>
          <w:i/>
          <w:sz w:val="26"/>
          <w:szCs w:val="26"/>
          <w:lang w:val="uk-UA"/>
        </w:rPr>
        <w:t>встановити, що гранична сукупна ринкова вартість коштів майна або послуг, що є предметом цих правочинів, складає 60 відсотків вартості активів за даними річної фінансової звітності Товариства на кінець 2023 року;</w:t>
      </w:r>
    </w:p>
    <w:p w14:paraId="02105206" w14:textId="77777777" w:rsidR="00580D12" w:rsidRPr="00687A20" w:rsidRDefault="00580D12" w:rsidP="00421702">
      <w:pPr>
        <w:ind w:left="851"/>
        <w:jc w:val="both"/>
        <w:rPr>
          <w:i/>
          <w:sz w:val="26"/>
          <w:szCs w:val="26"/>
          <w:lang w:val="uk-UA"/>
        </w:rPr>
      </w:pPr>
      <w:r w:rsidRPr="00687A20">
        <w:rPr>
          <w:i/>
          <w:sz w:val="26"/>
          <w:szCs w:val="26"/>
          <w:lang w:val="uk-UA"/>
        </w:rPr>
        <w:t>- надати Голові правління (генеральному директору) Золотарьову В.М. повноваження щодо укладання, розірвання, внесення змін та підписання цих правочинів.</w:t>
      </w:r>
    </w:p>
    <w:p w14:paraId="4727666D" w14:textId="77777777" w:rsidR="00580D12" w:rsidRPr="00D726D3" w:rsidRDefault="00580D12" w:rsidP="00F548F3">
      <w:pPr>
        <w:ind w:firstLine="540"/>
        <w:jc w:val="both"/>
        <w:rPr>
          <w:b/>
          <w:lang w:val="uk-UA"/>
        </w:rPr>
      </w:pPr>
    </w:p>
    <w:p w14:paraId="4D9150EB" w14:textId="77777777" w:rsidR="00580D12" w:rsidRPr="00D726D3" w:rsidRDefault="00580D12" w:rsidP="004523BA">
      <w:pPr>
        <w:ind w:firstLine="540"/>
        <w:jc w:val="center"/>
        <w:rPr>
          <w:b/>
          <w:lang w:val="uk-UA"/>
        </w:rPr>
      </w:pPr>
      <w:r w:rsidRPr="00D726D3">
        <w:rPr>
          <w:b/>
          <w:lang w:val="uk-UA"/>
        </w:rPr>
        <w:t>Інформація про взаємозв’язок між питаннями, включеними до проекту порядку денного Загальних зборів</w:t>
      </w:r>
    </w:p>
    <w:p w14:paraId="5ADA38BC" w14:textId="77777777" w:rsidR="00580D12" w:rsidRPr="00D726D3" w:rsidRDefault="00580D12" w:rsidP="004523BA">
      <w:pPr>
        <w:ind w:firstLine="540"/>
        <w:jc w:val="center"/>
        <w:rPr>
          <w:lang w:val="uk-UA"/>
        </w:rPr>
      </w:pPr>
    </w:p>
    <w:p w14:paraId="00BF7DAF" w14:textId="77777777" w:rsidR="00580D12" w:rsidRPr="00D726D3" w:rsidRDefault="00580D12" w:rsidP="00F548F3">
      <w:pPr>
        <w:ind w:firstLine="540"/>
        <w:jc w:val="both"/>
        <w:rPr>
          <w:lang w:val="uk-UA"/>
        </w:rPr>
      </w:pPr>
      <w:r w:rsidRPr="00D726D3">
        <w:rPr>
          <w:lang w:val="uk-UA"/>
        </w:rPr>
        <w:t xml:space="preserve">Особа, що </w:t>
      </w:r>
      <w:proofErr w:type="spellStart"/>
      <w:r w:rsidRPr="00D726D3">
        <w:rPr>
          <w:lang w:val="uk-UA"/>
        </w:rPr>
        <w:t>скликає</w:t>
      </w:r>
      <w:proofErr w:type="spellEnd"/>
      <w:r w:rsidRPr="00D726D3">
        <w:rPr>
          <w:lang w:val="uk-UA"/>
        </w:rPr>
        <w:t xml:space="preserve"> ці загальні збори, визначила взаємозв’язок між питанням №4 та питанням №5 порядку денного Загальних зборів. Наслідком такого взаємозв’язку є неможливість підрахунку голосів та прийняття рішення з питання №5 у разі неприйняття рішення з питання №4 порядку денного Загальних зборів. А також взаємозв’язок між питаннями №5 та питанням №6 порядку </w:t>
      </w:r>
      <w:r w:rsidRPr="00D726D3">
        <w:rPr>
          <w:lang w:val="uk-UA"/>
        </w:rPr>
        <w:lastRenderedPageBreak/>
        <w:t>денного Загальних зборів. Наслідком такого взаємозв’язку є неможливість підрахунку голосів та прийняття рішення з питання</w:t>
      </w:r>
      <w:r>
        <w:rPr>
          <w:lang w:val="uk-UA"/>
        </w:rPr>
        <w:t xml:space="preserve"> порядку денного</w:t>
      </w:r>
      <w:r w:rsidRPr="00D726D3">
        <w:rPr>
          <w:lang w:val="uk-UA"/>
        </w:rPr>
        <w:t xml:space="preserve"> №6  у разі неприйняття рішення з питань №5 </w:t>
      </w:r>
      <w:r>
        <w:rPr>
          <w:lang w:val="uk-UA"/>
        </w:rPr>
        <w:t xml:space="preserve">          </w:t>
      </w:r>
      <w:r w:rsidRPr="00D726D3">
        <w:rPr>
          <w:lang w:val="uk-UA"/>
        </w:rPr>
        <w:t>порядку денного Загальних зборів.</w:t>
      </w:r>
      <w:r>
        <w:rPr>
          <w:lang w:val="uk-UA"/>
        </w:rPr>
        <w:t xml:space="preserve"> Взаємозв’язок між питаннями №7 та питаннями №№8,9 порядку денного Загальних зборів. Наслідком такого взаємозв’язку є неможливість підрахунку голосів та прийняття рішення з питань порядку денного №№8,9 у  разі неприйняття рішення з питання №7 порядку денного Загальних зборів.</w:t>
      </w:r>
    </w:p>
    <w:p w14:paraId="4D455FF1" w14:textId="77777777" w:rsidR="00580D12" w:rsidRPr="00D726D3" w:rsidRDefault="00580D12" w:rsidP="00417E56">
      <w:pPr>
        <w:pStyle w:val="a3"/>
      </w:pPr>
      <w:r w:rsidRPr="00D726D3">
        <w:t>Це повідомлення про проведення загальних зборів, а також</w:t>
      </w:r>
      <w:bookmarkStart w:id="1" w:name="162"/>
      <w:bookmarkEnd w:id="1"/>
      <w:r w:rsidRPr="00D726D3">
        <w:t xml:space="preserve"> інформація про загальну кількість акцій та голосуючих акцій станом на дату складання переліку осіб, яким надсилається повідомлення про проведення загальних, перелік документів, що має надати акціонер (представник акціонера) для його участі у загальних зборах,  розміщується на сторінці в інтернеті за посиланням: </w:t>
      </w:r>
      <w:hyperlink r:id="rId8" w:history="1">
        <w:r w:rsidRPr="00D726D3">
          <w:rPr>
            <w:rStyle w:val="ab"/>
          </w:rPr>
          <w:t>http://ti00214534.pat.ua/documents/distanciini-zagalni-zbori</w:t>
        </w:r>
      </w:hyperlink>
      <w:r w:rsidRPr="00D726D3">
        <w:t>.</w:t>
      </w:r>
    </w:p>
    <w:p w14:paraId="797E7152" w14:textId="77777777" w:rsidR="00580D12" w:rsidRPr="00D726D3" w:rsidRDefault="00580D12" w:rsidP="00417E56">
      <w:pPr>
        <w:pStyle w:val="a3"/>
        <w:rPr>
          <w:b/>
          <w:bCs/>
        </w:rPr>
      </w:pPr>
    </w:p>
    <w:p w14:paraId="02CE5B1E" w14:textId="77777777" w:rsidR="00580D12" w:rsidRPr="00D726D3" w:rsidRDefault="00580D12" w:rsidP="00354737">
      <w:pPr>
        <w:jc w:val="center"/>
        <w:rPr>
          <w:b/>
          <w:bCs/>
          <w:lang w:val="uk-UA"/>
        </w:rPr>
      </w:pPr>
      <w:r w:rsidRPr="00D726D3">
        <w:rPr>
          <w:b/>
          <w:bCs/>
          <w:lang w:val="uk-UA"/>
        </w:rPr>
        <w:t xml:space="preserve">Основні показники </w:t>
      </w:r>
      <w:r>
        <w:rPr>
          <w:b/>
          <w:bCs/>
          <w:lang w:val="uk-UA"/>
        </w:rPr>
        <w:t>фінансово-г</w:t>
      </w:r>
      <w:r w:rsidRPr="00D726D3">
        <w:rPr>
          <w:b/>
          <w:bCs/>
          <w:lang w:val="uk-UA"/>
        </w:rPr>
        <w:t>о</w:t>
      </w:r>
      <w:r>
        <w:rPr>
          <w:b/>
          <w:bCs/>
          <w:lang w:val="uk-UA"/>
        </w:rPr>
        <w:t>сподарсько</w:t>
      </w:r>
      <w:r w:rsidRPr="00D726D3">
        <w:rPr>
          <w:b/>
          <w:bCs/>
          <w:lang w:val="uk-UA"/>
        </w:rPr>
        <w:t>ї діяльності Товариства (</w:t>
      </w:r>
      <w:proofErr w:type="spellStart"/>
      <w:r w:rsidRPr="00D726D3">
        <w:rPr>
          <w:b/>
          <w:bCs/>
          <w:lang w:val="uk-UA"/>
        </w:rPr>
        <w:t>тис.грн</w:t>
      </w:r>
      <w:proofErr w:type="spellEnd"/>
      <w:r w:rsidRPr="00D726D3">
        <w:rPr>
          <w:b/>
          <w:bCs/>
          <w:lang w:val="uk-UA"/>
        </w:rPr>
        <w:t>.)</w:t>
      </w:r>
    </w:p>
    <w:p w14:paraId="418A38FC" w14:textId="77777777" w:rsidR="00580D12" w:rsidRPr="00D72451" w:rsidRDefault="00580D12" w:rsidP="00354737"/>
    <w:p w14:paraId="6EB8E008" w14:textId="77777777" w:rsidR="00580D12" w:rsidRPr="00D72451" w:rsidRDefault="00580D12" w:rsidP="0035473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8"/>
        <w:gridCol w:w="1440"/>
        <w:gridCol w:w="1543"/>
      </w:tblGrid>
      <w:tr w:rsidR="00580D12" w:rsidRPr="00D726D3" w14:paraId="070B31C1" w14:textId="77777777" w:rsidTr="008432B2">
        <w:tc>
          <w:tcPr>
            <w:tcW w:w="6588" w:type="dxa"/>
          </w:tcPr>
          <w:p w14:paraId="4577847F" w14:textId="77777777" w:rsidR="00580D12" w:rsidRPr="00D726D3" w:rsidRDefault="00580D12" w:rsidP="008432B2">
            <w:pPr>
              <w:jc w:val="center"/>
              <w:rPr>
                <w:lang w:val="uk-UA"/>
              </w:rPr>
            </w:pPr>
          </w:p>
          <w:p w14:paraId="1522E411" w14:textId="77777777" w:rsidR="00580D12" w:rsidRPr="00D726D3" w:rsidRDefault="00580D12" w:rsidP="008432B2">
            <w:pPr>
              <w:jc w:val="center"/>
              <w:rPr>
                <w:lang w:val="uk-UA"/>
              </w:rPr>
            </w:pPr>
            <w:r w:rsidRPr="00D726D3">
              <w:rPr>
                <w:lang w:val="uk-UA"/>
              </w:rPr>
              <w:t>Найменування показників (по МСБО)</w:t>
            </w:r>
          </w:p>
        </w:tc>
        <w:tc>
          <w:tcPr>
            <w:tcW w:w="1440" w:type="dxa"/>
          </w:tcPr>
          <w:p w14:paraId="7694112D" w14:textId="77777777" w:rsidR="00580D12" w:rsidRPr="00D726D3" w:rsidRDefault="00580D12" w:rsidP="008432B2">
            <w:pPr>
              <w:pStyle w:val="1"/>
              <w:jc w:val="center"/>
              <w:rPr>
                <w:u w:val="none"/>
              </w:rPr>
            </w:pPr>
            <w:r w:rsidRPr="00D726D3">
              <w:rPr>
                <w:u w:val="none"/>
              </w:rPr>
              <w:t>Період</w:t>
            </w:r>
          </w:p>
          <w:p w14:paraId="2963E39C" w14:textId="77777777" w:rsidR="00580D12" w:rsidRPr="00D726D3" w:rsidRDefault="00580D12" w:rsidP="008432B2">
            <w:pPr>
              <w:jc w:val="center"/>
              <w:rPr>
                <w:lang w:val="uk-UA"/>
              </w:rPr>
            </w:pPr>
            <w:r w:rsidRPr="00D726D3">
              <w:rPr>
                <w:lang w:val="uk-UA"/>
              </w:rPr>
              <w:t>звітний 2023</w:t>
            </w:r>
          </w:p>
        </w:tc>
        <w:tc>
          <w:tcPr>
            <w:tcW w:w="1543" w:type="dxa"/>
          </w:tcPr>
          <w:p w14:paraId="781F9FAD" w14:textId="77777777" w:rsidR="00580D12" w:rsidRPr="00D726D3" w:rsidRDefault="00580D12" w:rsidP="008432B2">
            <w:pPr>
              <w:pStyle w:val="1"/>
              <w:jc w:val="center"/>
              <w:rPr>
                <w:u w:val="none"/>
              </w:rPr>
            </w:pPr>
            <w:r w:rsidRPr="00D726D3">
              <w:rPr>
                <w:u w:val="none"/>
              </w:rPr>
              <w:t>Період</w:t>
            </w:r>
          </w:p>
          <w:p w14:paraId="703D9F0A" w14:textId="77777777" w:rsidR="00580D12" w:rsidRPr="00D726D3" w:rsidRDefault="00580D12" w:rsidP="008432B2">
            <w:pPr>
              <w:jc w:val="center"/>
              <w:rPr>
                <w:lang w:val="uk-UA"/>
              </w:rPr>
            </w:pPr>
            <w:r w:rsidRPr="00D726D3">
              <w:rPr>
                <w:lang w:val="uk-UA"/>
              </w:rPr>
              <w:t>попередній 2022</w:t>
            </w:r>
          </w:p>
        </w:tc>
      </w:tr>
      <w:tr w:rsidR="00580D12" w:rsidRPr="00D726D3" w14:paraId="5A36797B" w14:textId="77777777" w:rsidTr="001C14B2">
        <w:tc>
          <w:tcPr>
            <w:tcW w:w="6588" w:type="dxa"/>
          </w:tcPr>
          <w:p w14:paraId="53807AF9" w14:textId="77777777" w:rsidR="00580D12" w:rsidRPr="00D726D3" w:rsidRDefault="00580D12" w:rsidP="008432B2">
            <w:pPr>
              <w:rPr>
                <w:lang w:val="uk-UA"/>
              </w:rPr>
            </w:pPr>
            <w:r w:rsidRPr="00D726D3">
              <w:rPr>
                <w:lang w:val="uk-UA"/>
              </w:rPr>
              <w:t>Усього активів</w:t>
            </w:r>
          </w:p>
        </w:tc>
        <w:tc>
          <w:tcPr>
            <w:tcW w:w="1440" w:type="dxa"/>
          </w:tcPr>
          <w:p w14:paraId="02FA95B3" w14:textId="77777777" w:rsidR="00580D12" w:rsidRPr="00A871AF" w:rsidRDefault="00580D12" w:rsidP="00FB1292">
            <w:pPr>
              <w:jc w:val="right"/>
              <w:rPr>
                <w:lang w:val="uk-UA"/>
              </w:rPr>
            </w:pPr>
            <w:r w:rsidRPr="00A871AF">
              <w:rPr>
                <w:lang w:val="uk-UA"/>
              </w:rPr>
              <w:t>1885950</w:t>
            </w:r>
          </w:p>
        </w:tc>
        <w:tc>
          <w:tcPr>
            <w:tcW w:w="1543" w:type="dxa"/>
          </w:tcPr>
          <w:p w14:paraId="624DB570" w14:textId="77777777" w:rsidR="00580D12" w:rsidRPr="00A871AF" w:rsidRDefault="00580D12" w:rsidP="00FB1292">
            <w:pPr>
              <w:jc w:val="right"/>
              <w:rPr>
                <w:lang w:val="uk-UA"/>
              </w:rPr>
            </w:pPr>
            <w:r w:rsidRPr="00A871AF">
              <w:rPr>
                <w:lang w:val="uk-UA"/>
              </w:rPr>
              <w:t>1842746</w:t>
            </w:r>
          </w:p>
        </w:tc>
      </w:tr>
      <w:tr w:rsidR="00580D12" w:rsidRPr="00D726D3" w14:paraId="0FC46E3A" w14:textId="77777777" w:rsidTr="001C14B2">
        <w:tc>
          <w:tcPr>
            <w:tcW w:w="6588" w:type="dxa"/>
          </w:tcPr>
          <w:p w14:paraId="76DF54D3" w14:textId="77777777" w:rsidR="00580D12" w:rsidRPr="00D726D3" w:rsidRDefault="00580D12" w:rsidP="008432B2">
            <w:pPr>
              <w:rPr>
                <w:lang w:val="uk-UA"/>
              </w:rPr>
            </w:pPr>
            <w:r w:rsidRPr="00D726D3">
              <w:rPr>
                <w:lang w:val="uk-UA"/>
              </w:rPr>
              <w:t>Основні засоби (за залишковою вартістю)</w:t>
            </w:r>
          </w:p>
        </w:tc>
        <w:tc>
          <w:tcPr>
            <w:tcW w:w="1440" w:type="dxa"/>
          </w:tcPr>
          <w:p w14:paraId="70C60721" w14:textId="77777777" w:rsidR="00580D12" w:rsidRPr="00A871AF" w:rsidRDefault="00580D12" w:rsidP="00FB1292">
            <w:pPr>
              <w:jc w:val="right"/>
              <w:rPr>
                <w:lang w:val="uk-UA"/>
              </w:rPr>
            </w:pPr>
            <w:r w:rsidRPr="00A871AF">
              <w:rPr>
                <w:lang w:val="uk-UA"/>
              </w:rPr>
              <w:t>611571</w:t>
            </w:r>
          </w:p>
        </w:tc>
        <w:tc>
          <w:tcPr>
            <w:tcW w:w="1543" w:type="dxa"/>
          </w:tcPr>
          <w:p w14:paraId="780C6D27" w14:textId="77777777" w:rsidR="00580D12" w:rsidRPr="00A871AF" w:rsidRDefault="00580D12" w:rsidP="00FB1292">
            <w:pPr>
              <w:jc w:val="right"/>
              <w:rPr>
                <w:lang w:val="uk-UA"/>
              </w:rPr>
            </w:pPr>
            <w:r w:rsidRPr="00A871AF">
              <w:rPr>
                <w:lang w:val="uk-UA"/>
              </w:rPr>
              <w:t>641508</w:t>
            </w:r>
          </w:p>
        </w:tc>
      </w:tr>
      <w:tr w:rsidR="00580D12" w:rsidRPr="00D726D3" w14:paraId="399B10F6" w14:textId="77777777" w:rsidTr="001C14B2">
        <w:tc>
          <w:tcPr>
            <w:tcW w:w="6588" w:type="dxa"/>
          </w:tcPr>
          <w:p w14:paraId="7DC560B0" w14:textId="77777777" w:rsidR="00580D12" w:rsidRPr="00D726D3" w:rsidRDefault="00580D12" w:rsidP="008432B2">
            <w:pPr>
              <w:rPr>
                <w:lang w:val="uk-UA"/>
              </w:rPr>
            </w:pPr>
            <w:r w:rsidRPr="00D726D3">
              <w:rPr>
                <w:lang w:val="uk-UA"/>
              </w:rPr>
              <w:t xml:space="preserve">Запаси </w:t>
            </w:r>
          </w:p>
        </w:tc>
        <w:tc>
          <w:tcPr>
            <w:tcW w:w="1440" w:type="dxa"/>
          </w:tcPr>
          <w:p w14:paraId="181B33EE" w14:textId="77777777" w:rsidR="00580D12" w:rsidRPr="00A871AF" w:rsidRDefault="00580D12" w:rsidP="00FB1292">
            <w:pPr>
              <w:jc w:val="right"/>
              <w:rPr>
                <w:lang w:val="uk-UA"/>
              </w:rPr>
            </w:pPr>
            <w:r w:rsidRPr="00A871AF">
              <w:rPr>
                <w:lang w:val="uk-UA"/>
              </w:rPr>
              <w:t>882893</w:t>
            </w:r>
          </w:p>
        </w:tc>
        <w:tc>
          <w:tcPr>
            <w:tcW w:w="1543" w:type="dxa"/>
          </w:tcPr>
          <w:p w14:paraId="66A3EBD4" w14:textId="77777777" w:rsidR="00580D12" w:rsidRPr="00A871AF" w:rsidRDefault="00580D12" w:rsidP="00FB1292">
            <w:pPr>
              <w:jc w:val="right"/>
              <w:rPr>
                <w:lang w:val="uk-UA"/>
              </w:rPr>
            </w:pPr>
            <w:r w:rsidRPr="00A871AF">
              <w:rPr>
                <w:lang w:val="uk-UA"/>
              </w:rPr>
              <w:t>761547</w:t>
            </w:r>
          </w:p>
        </w:tc>
      </w:tr>
      <w:tr w:rsidR="00580D12" w:rsidRPr="00D726D3" w14:paraId="4F173296" w14:textId="77777777" w:rsidTr="001C14B2">
        <w:tc>
          <w:tcPr>
            <w:tcW w:w="6588" w:type="dxa"/>
          </w:tcPr>
          <w:p w14:paraId="0CE68B41" w14:textId="77777777" w:rsidR="00580D12" w:rsidRPr="00D726D3" w:rsidRDefault="00580D12" w:rsidP="008432B2">
            <w:pPr>
              <w:rPr>
                <w:lang w:val="uk-UA"/>
              </w:rPr>
            </w:pPr>
            <w:r w:rsidRPr="00D726D3">
              <w:rPr>
                <w:lang w:val="uk-UA"/>
              </w:rPr>
              <w:t>Сумарна дебіторська заборгованість</w:t>
            </w:r>
          </w:p>
        </w:tc>
        <w:tc>
          <w:tcPr>
            <w:tcW w:w="1440" w:type="dxa"/>
          </w:tcPr>
          <w:p w14:paraId="037906F2" w14:textId="77777777" w:rsidR="00580D12" w:rsidRPr="00A871AF" w:rsidRDefault="00580D12" w:rsidP="00FB1292">
            <w:pPr>
              <w:jc w:val="right"/>
              <w:rPr>
                <w:lang w:val="uk-UA"/>
              </w:rPr>
            </w:pPr>
            <w:r w:rsidRPr="00A871AF">
              <w:rPr>
                <w:lang w:val="uk-UA"/>
              </w:rPr>
              <w:t>147524</w:t>
            </w:r>
          </w:p>
        </w:tc>
        <w:tc>
          <w:tcPr>
            <w:tcW w:w="1543" w:type="dxa"/>
          </w:tcPr>
          <w:p w14:paraId="550C2C95" w14:textId="77777777" w:rsidR="00580D12" w:rsidRPr="00A871AF" w:rsidRDefault="00580D12" w:rsidP="00FB1292">
            <w:pPr>
              <w:jc w:val="right"/>
              <w:rPr>
                <w:lang w:val="uk-UA"/>
              </w:rPr>
            </w:pPr>
            <w:r w:rsidRPr="00A871AF">
              <w:rPr>
                <w:lang w:val="uk-UA"/>
              </w:rPr>
              <w:t>163202</w:t>
            </w:r>
          </w:p>
        </w:tc>
      </w:tr>
      <w:tr w:rsidR="00580D12" w:rsidRPr="00D726D3" w14:paraId="79611999" w14:textId="77777777" w:rsidTr="001C14B2">
        <w:tc>
          <w:tcPr>
            <w:tcW w:w="6588" w:type="dxa"/>
          </w:tcPr>
          <w:p w14:paraId="47FC71E5" w14:textId="77777777" w:rsidR="00580D12" w:rsidRPr="00D726D3" w:rsidRDefault="00580D12" w:rsidP="008432B2">
            <w:pPr>
              <w:rPr>
                <w:lang w:val="uk-UA"/>
              </w:rPr>
            </w:pPr>
            <w:r w:rsidRPr="00D726D3">
              <w:rPr>
                <w:lang w:val="uk-UA"/>
              </w:rPr>
              <w:t>Грошові засоби та їх еквівалент</w:t>
            </w:r>
          </w:p>
        </w:tc>
        <w:tc>
          <w:tcPr>
            <w:tcW w:w="1440" w:type="dxa"/>
          </w:tcPr>
          <w:p w14:paraId="3AAA2A05" w14:textId="77777777" w:rsidR="00580D12" w:rsidRPr="00A871AF" w:rsidRDefault="00580D12" w:rsidP="00FB1292">
            <w:pPr>
              <w:jc w:val="right"/>
              <w:rPr>
                <w:lang w:val="uk-UA"/>
              </w:rPr>
            </w:pPr>
            <w:r w:rsidRPr="00A871AF">
              <w:rPr>
                <w:lang w:val="uk-UA"/>
              </w:rPr>
              <w:t>186170</w:t>
            </w:r>
          </w:p>
        </w:tc>
        <w:tc>
          <w:tcPr>
            <w:tcW w:w="1543" w:type="dxa"/>
          </w:tcPr>
          <w:p w14:paraId="2D1AD4C3" w14:textId="77777777" w:rsidR="00580D12" w:rsidRPr="00A871AF" w:rsidRDefault="00580D12" w:rsidP="00FB1292">
            <w:pPr>
              <w:jc w:val="right"/>
              <w:rPr>
                <w:lang w:val="uk-UA"/>
              </w:rPr>
            </w:pPr>
            <w:r w:rsidRPr="00A871AF">
              <w:rPr>
                <w:lang w:val="uk-UA"/>
              </w:rPr>
              <w:t>217947</w:t>
            </w:r>
          </w:p>
        </w:tc>
      </w:tr>
      <w:tr w:rsidR="00580D12" w:rsidRPr="00D726D3" w14:paraId="363F0E09" w14:textId="77777777" w:rsidTr="001C14B2">
        <w:tc>
          <w:tcPr>
            <w:tcW w:w="6588" w:type="dxa"/>
          </w:tcPr>
          <w:p w14:paraId="1D1FFDD7" w14:textId="77777777" w:rsidR="00580D12" w:rsidRPr="00D726D3" w:rsidRDefault="00580D12" w:rsidP="008432B2">
            <w:pPr>
              <w:rPr>
                <w:lang w:val="uk-UA"/>
              </w:rPr>
            </w:pPr>
            <w:r w:rsidRPr="00D726D3">
              <w:rPr>
                <w:lang w:val="uk-UA"/>
              </w:rPr>
              <w:t>Нерозподілений прибуток</w:t>
            </w:r>
          </w:p>
        </w:tc>
        <w:tc>
          <w:tcPr>
            <w:tcW w:w="1440" w:type="dxa"/>
          </w:tcPr>
          <w:p w14:paraId="6F59F34D" w14:textId="77777777" w:rsidR="00580D12" w:rsidRPr="00A871AF" w:rsidRDefault="00580D12" w:rsidP="00FB1292">
            <w:pPr>
              <w:jc w:val="right"/>
              <w:rPr>
                <w:lang w:val="uk-UA"/>
              </w:rPr>
            </w:pPr>
            <w:r w:rsidRPr="00A871AF">
              <w:rPr>
                <w:lang w:val="uk-UA"/>
              </w:rPr>
              <w:t>910546</w:t>
            </w:r>
          </w:p>
        </w:tc>
        <w:tc>
          <w:tcPr>
            <w:tcW w:w="1543" w:type="dxa"/>
          </w:tcPr>
          <w:p w14:paraId="68D7B4C6" w14:textId="77777777" w:rsidR="00580D12" w:rsidRPr="00A871AF" w:rsidRDefault="00580D12" w:rsidP="00FB1292">
            <w:pPr>
              <w:jc w:val="right"/>
              <w:rPr>
                <w:lang w:val="uk-UA"/>
              </w:rPr>
            </w:pPr>
            <w:r w:rsidRPr="00A871AF">
              <w:rPr>
                <w:lang w:val="uk-UA"/>
              </w:rPr>
              <w:t>906451</w:t>
            </w:r>
          </w:p>
        </w:tc>
      </w:tr>
      <w:tr w:rsidR="00580D12" w:rsidRPr="00D726D3" w14:paraId="54F69A1F" w14:textId="77777777" w:rsidTr="001C14B2">
        <w:tc>
          <w:tcPr>
            <w:tcW w:w="6588" w:type="dxa"/>
          </w:tcPr>
          <w:p w14:paraId="2C0A3DA5" w14:textId="77777777" w:rsidR="00580D12" w:rsidRPr="00D726D3" w:rsidRDefault="00580D12" w:rsidP="008432B2">
            <w:pPr>
              <w:rPr>
                <w:lang w:val="uk-UA"/>
              </w:rPr>
            </w:pPr>
            <w:r w:rsidRPr="00D726D3">
              <w:rPr>
                <w:lang w:val="uk-UA"/>
              </w:rPr>
              <w:t>Власний капітал</w:t>
            </w:r>
          </w:p>
        </w:tc>
        <w:tc>
          <w:tcPr>
            <w:tcW w:w="1440" w:type="dxa"/>
          </w:tcPr>
          <w:p w14:paraId="1FEBBCA2" w14:textId="77777777" w:rsidR="00580D12" w:rsidRPr="00A871AF" w:rsidRDefault="00580D12" w:rsidP="00FB1292">
            <w:pPr>
              <w:jc w:val="right"/>
              <w:rPr>
                <w:lang w:val="uk-UA"/>
              </w:rPr>
            </w:pPr>
            <w:r w:rsidRPr="00A871AF">
              <w:rPr>
                <w:lang w:val="uk-UA"/>
              </w:rPr>
              <w:t>1497287</w:t>
            </w:r>
          </w:p>
        </w:tc>
        <w:tc>
          <w:tcPr>
            <w:tcW w:w="1543" w:type="dxa"/>
          </w:tcPr>
          <w:p w14:paraId="31B05697" w14:textId="77777777" w:rsidR="00580D12" w:rsidRPr="00A871AF" w:rsidRDefault="00580D12" w:rsidP="00FB1292">
            <w:pPr>
              <w:jc w:val="right"/>
              <w:rPr>
                <w:lang w:val="uk-UA"/>
              </w:rPr>
            </w:pPr>
            <w:r w:rsidRPr="00A871AF">
              <w:rPr>
                <w:lang w:val="uk-UA"/>
              </w:rPr>
              <w:t>1434727</w:t>
            </w:r>
          </w:p>
        </w:tc>
      </w:tr>
      <w:tr w:rsidR="00580D12" w:rsidRPr="00D726D3" w14:paraId="50F97778" w14:textId="77777777" w:rsidTr="001C14B2">
        <w:tc>
          <w:tcPr>
            <w:tcW w:w="6588" w:type="dxa"/>
          </w:tcPr>
          <w:p w14:paraId="13838B1B" w14:textId="77777777" w:rsidR="00580D12" w:rsidRPr="00D726D3" w:rsidRDefault="00580D12" w:rsidP="008432B2">
            <w:pPr>
              <w:rPr>
                <w:lang w:val="uk-UA"/>
              </w:rPr>
            </w:pPr>
            <w:r w:rsidRPr="00D726D3">
              <w:rPr>
                <w:lang w:val="uk-UA"/>
              </w:rPr>
              <w:t>Зареєстрований (статутний) капітал</w:t>
            </w:r>
          </w:p>
        </w:tc>
        <w:tc>
          <w:tcPr>
            <w:tcW w:w="1440" w:type="dxa"/>
          </w:tcPr>
          <w:p w14:paraId="387C373E" w14:textId="77777777" w:rsidR="00580D12" w:rsidRPr="00A871AF" w:rsidRDefault="00580D12" w:rsidP="00FB1292">
            <w:pPr>
              <w:jc w:val="right"/>
              <w:rPr>
                <w:lang w:val="uk-UA"/>
              </w:rPr>
            </w:pPr>
            <w:r w:rsidRPr="00A871AF">
              <w:rPr>
                <w:lang w:val="uk-UA"/>
              </w:rPr>
              <w:t>83154</w:t>
            </w:r>
          </w:p>
        </w:tc>
        <w:tc>
          <w:tcPr>
            <w:tcW w:w="1543" w:type="dxa"/>
          </w:tcPr>
          <w:p w14:paraId="1060145A" w14:textId="77777777" w:rsidR="00580D12" w:rsidRPr="00A871AF" w:rsidRDefault="00580D12" w:rsidP="00FB1292">
            <w:pPr>
              <w:jc w:val="right"/>
              <w:rPr>
                <w:lang w:val="uk-UA"/>
              </w:rPr>
            </w:pPr>
            <w:r w:rsidRPr="00A871AF">
              <w:rPr>
                <w:lang w:val="uk-UA"/>
              </w:rPr>
              <w:t>10394</w:t>
            </w:r>
          </w:p>
        </w:tc>
      </w:tr>
      <w:tr w:rsidR="00580D12" w:rsidRPr="00D726D3" w14:paraId="78DEDEDA" w14:textId="77777777" w:rsidTr="001C14B2">
        <w:tc>
          <w:tcPr>
            <w:tcW w:w="6588" w:type="dxa"/>
          </w:tcPr>
          <w:p w14:paraId="0D6907F8" w14:textId="77777777" w:rsidR="00580D12" w:rsidRPr="00D726D3" w:rsidRDefault="00580D12" w:rsidP="008432B2">
            <w:pPr>
              <w:rPr>
                <w:lang w:val="uk-UA"/>
              </w:rPr>
            </w:pPr>
            <w:r w:rsidRPr="00D726D3">
              <w:rPr>
                <w:lang w:val="uk-UA"/>
              </w:rPr>
              <w:t>Довгострокові зобов’язання і забезпечення</w:t>
            </w:r>
          </w:p>
        </w:tc>
        <w:tc>
          <w:tcPr>
            <w:tcW w:w="1440" w:type="dxa"/>
          </w:tcPr>
          <w:p w14:paraId="1163729D" w14:textId="77777777" w:rsidR="00580D12" w:rsidRPr="00A871AF" w:rsidRDefault="00580D12" w:rsidP="00FB1292">
            <w:pPr>
              <w:jc w:val="right"/>
              <w:rPr>
                <w:lang w:val="uk-UA"/>
              </w:rPr>
            </w:pPr>
            <w:r w:rsidRPr="00A871AF">
              <w:rPr>
                <w:lang w:val="uk-UA"/>
              </w:rPr>
              <w:t>3623</w:t>
            </w:r>
          </w:p>
        </w:tc>
        <w:tc>
          <w:tcPr>
            <w:tcW w:w="1543" w:type="dxa"/>
          </w:tcPr>
          <w:p w14:paraId="2F30A962" w14:textId="77777777" w:rsidR="00580D12" w:rsidRPr="00A871AF" w:rsidRDefault="00580D12" w:rsidP="00FB1292">
            <w:pPr>
              <w:jc w:val="right"/>
              <w:rPr>
                <w:lang w:val="uk-UA"/>
              </w:rPr>
            </w:pPr>
            <w:r w:rsidRPr="00A871AF">
              <w:rPr>
                <w:lang w:val="uk-UA"/>
              </w:rPr>
              <w:t>3154</w:t>
            </w:r>
          </w:p>
        </w:tc>
      </w:tr>
      <w:tr w:rsidR="00580D12" w:rsidRPr="00D726D3" w14:paraId="18C246FC" w14:textId="77777777" w:rsidTr="001C14B2">
        <w:tc>
          <w:tcPr>
            <w:tcW w:w="6588" w:type="dxa"/>
          </w:tcPr>
          <w:p w14:paraId="191851A0" w14:textId="77777777" w:rsidR="00580D12" w:rsidRPr="00D726D3" w:rsidRDefault="00580D12" w:rsidP="008432B2">
            <w:pPr>
              <w:rPr>
                <w:lang w:val="uk-UA"/>
              </w:rPr>
            </w:pPr>
            <w:r w:rsidRPr="00D726D3">
              <w:rPr>
                <w:lang w:val="uk-UA"/>
              </w:rPr>
              <w:t>Поточні зобов’язання  і забезпечення</w:t>
            </w:r>
          </w:p>
        </w:tc>
        <w:tc>
          <w:tcPr>
            <w:tcW w:w="1440" w:type="dxa"/>
          </w:tcPr>
          <w:p w14:paraId="5500277D" w14:textId="77777777" w:rsidR="00580D12" w:rsidRPr="00A871AF" w:rsidRDefault="00580D12" w:rsidP="00FB1292">
            <w:pPr>
              <w:jc w:val="right"/>
              <w:rPr>
                <w:lang w:val="uk-UA"/>
              </w:rPr>
            </w:pPr>
            <w:r w:rsidRPr="00A871AF">
              <w:rPr>
                <w:lang w:val="uk-UA"/>
              </w:rPr>
              <w:t>385040</w:t>
            </w:r>
          </w:p>
        </w:tc>
        <w:tc>
          <w:tcPr>
            <w:tcW w:w="1543" w:type="dxa"/>
          </w:tcPr>
          <w:p w14:paraId="01F7C161" w14:textId="77777777" w:rsidR="00580D12" w:rsidRPr="00A871AF" w:rsidRDefault="00580D12" w:rsidP="00FB1292">
            <w:pPr>
              <w:jc w:val="right"/>
              <w:rPr>
                <w:lang w:val="uk-UA"/>
              </w:rPr>
            </w:pPr>
            <w:r w:rsidRPr="00A871AF">
              <w:rPr>
                <w:lang w:val="uk-UA"/>
              </w:rPr>
              <w:t>404865</w:t>
            </w:r>
          </w:p>
        </w:tc>
      </w:tr>
      <w:tr w:rsidR="00580D12" w:rsidRPr="00D726D3" w14:paraId="08DC9808" w14:textId="77777777" w:rsidTr="001C14B2">
        <w:tc>
          <w:tcPr>
            <w:tcW w:w="6588" w:type="dxa"/>
          </w:tcPr>
          <w:p w14:paraId="7029F37C" w14:textId="77777777" w:rsidR="00580D12" w:rsidRPr="00D726D3" w:rsidRDefault="00580D12" w:rsidP="008432B2">
            <w:pPr>
              <w:rPr>
                <w:lang w:val="uk-UA"/>
              </w:rPr>
            </w:pPr>
            <w:r w:rsidRPr="00D726D3">
              <w:rPr>
                <w:lang w:val="uk-UA"/>
              </w:rPr>
              <w:t>Чистий фінансовий результат: прибуток (збиток)</w:t>
            </w:r>
          </w:p>
        </w:tc>
        <w:tc>
          <w:tcPr>
            <w:tcW w:w="1440" w:type="dxa"/>
          </w:tcPr>
          <w:p w14:paraId="146EC6E6" w14:textId="77777777" w:rsidR="00580D12" w:rsidRPr="00A871AF" w:rsidRDefault="00580D12" w:rsidP="00FB1292">
            <w:pPr>
              <w:jc w:val="right"/>
              <w:rPr>
                <w:lang w:val="uk-UA"/>
              </w:rPr>
            </w:pPr>
            <w:r w:rsidRPr="00A871AF">
              <w:rPr>
                <w:lang w:val="uk-UA"/>
              </w:rPr>
              <w:t>87646</w:t>
            </w:r>
          </w:p>
        </w:tc>
        <w:tc>
          <w:tcPr>
            <w:tcW w:w="1543" w:type="dxa"/>
          </w:tcPr>
          <w:p w14:paraId="78D119ED" w14:textId="77777777" w:rsidR="00580D12" w:rsidRPr="00A871AF" w:rsidRDefault="00580D12" w:rsidP="00FB1292">
            <w:pPr>
              <w:jc w:val="right"/>
              <w:rPr>
                <w:lang w:val="uk-UA"/>
              </w:rPr>
            </w:pPr>
            <w:r w:rsidRPr="00A871AF">
              <w:rPr>
                <w:lang w:val="uk-UA"/>
              </w:rPr>
              <w:t>141699</w:t>
            </w:r>
          </w:p>
        </w:tc>
      </w:tr>
      <w:tr w:rsidR="00580D12" w:rsidRPr="00D726D3" w14:paraId="3C25C4B2" w14:textId="77777777" w:rsidTr="001C14B2">
        <w:tc>
          <w:tcPr>
            <w:tcW w:w="6588" w:type="dxa"/>
          </w:tcPr>
          <w:p w14:paraId="11C112FF" w14:textId="77777777" w:rsidR="00580D12" w:rsidRPr="00D726D3" w:rsidRDefault="00580D12" w:rsidP="008432B2">
            <w:pPr>
              <w:rPr>
                <w:lang w:val="uk-UA"/>
              </w:rPr>
            </w:pPr>
            <w:r w:rsidRPr="00D726D3">
              <w:rPr>
                <w:lang w:val="uk-UA"/>
              </w:rPr>
              <w:t>Середньорічна кількість акцій (шт.)</w:t>
            </w:r>
          </w:p>
        </w:tc>
        <w:tc>
          <w:tcPr>
            <w:tcW w:w="1440" w:type="dxa"/>
          </w:tcPr>
          <w:p w14:paraId="37027AEF" w14:textId="77777777" w:rsidR="00580D12" w:rsidRPr="00A871AF" w:rsidRDefault="00580D12" w:rsidP="00FB1292">
            <w:pPr>
              <w:jc w:val="right"/>
              <w:rPr>
                <w:lang w:val="uk-UA"/>
              </w:rPr>
            </w:pPr>
            <w:r w:rsidRPr="00A871AF">
              <w:rPr>
                <w:lang w:val="uk-UA"/>
              </w:rPr>
              <w:t>41576872</w:t>
            </w:r>
          </w:p>
        </w:tc>
        <w:tc>
          <w:tcPr>
            <w:tcW w:w="1543" w:type="dxa"/>
          </w:tcPr>
          <w:p w14:paraId="7532E26F" w14:textId="77777777" w:rsidR="00580D12" w:rsidRPr="00A871AF" w:rsidRDefault="00580D12" w:rsidP="00FB1292">
            <w:pPr>
              <w:jc w:val="right"/>
              <w:rPr>
                <w:lang w:val="uk-UA"/>
              </w:rPr>
            </w:pPr>
            <w:r w:rsidRPr="00A871AF">
              <w:rPr>
                <w:lang w:val="uk-UA"/>
              </w:rPr>
              <w:t>41576872</w:t>
            </w:r>
          </w:p>
        </w:tc>
      </w:tr>
      <w:tr w:rsidR="00580D12" w:rsidRPr="00D726D3" w14:paraId="38D93D22" w14:textId="77777777" w:rsidTr="001C14B2">
        <w:tc>
          <w:tcPr>
            <w:tcW w:w="6588" w:type="dxa"/>
          </w:tcPr>
          <w:p w14:paraId="0FF7AA9F" w14:textId="77777777" w:rsidR="00580D12" w:rsidRPr="00D726D3" w:rsidRDefault="00580D12" w:rsidP="008432B2">
            <w:pPr>
              <w:rPr>
                <w:lang w:val="uk-UA"/>
              </w:rPr>
            </w:pPr>
            <w:r w:rsidRPr="00D726D3">
              <w:rPr>
                <w:lang w:val="uk-UA"/>
              </w:rPr>
              <w:t xml:space="preserve">У </w:t>
            </w:r>
            <w:proofErr w:type="spellStart"/>
            <w:r w:rsidRPr="00D726D3">
              <w:rPr>
                <w:lang w:val="uk-UA"/>
              </w:rPr>
              <w:t>т.ч</w:t>
            </w:r>
            <w:proofErr w:type="spellEnd"/>
            <w:r w:rsidRPr="00D726D3">
              <w:rPr>
                <w:lang w:val="uk-UA"/>
              </w:rPr>
              <w:t>. простих</w:t>
            </w:r>
          </w:p>
        </w:tc>
        <w:tc>
          <w:tcPr>
            <w:tcW w:w="1440" w:type="dxa"/>
          </w:tcPr>
          <w:p w14:paraId="2B5953F4" w14:textId="77777777" w:rsidR="00580D12" w:rsidRPr="00A871AF" w:rsidRDefault="00580D12" w:rsidP="00FB1292">
            <w:pPr>
              <w:jc w:val="right"/>
              <w:rPr>
                <w:lang w:val="uk-UA"/>
              </w:rPr>
            </w:pPr>
            <w:r w:rsidRPr="00A871AF">
              <w:rPr>
                <w:lang w:val="uk-UA"/>
              </w:rPr>
              <w:t>41359032</w:t>
            </w:r>
          </w:p>
        </w:tc>
        <w:tc>
          <w:tcPr>
            <w:tcW w:w="1543" w:type="dxa"/>
          </w:tcPr>
          <w:p w14:paraId="1CF68857" w14:textId="77777777" w:rsidR="00580D12" w:rsidRPr="00A871AF" w:rsidRDefault="00580D12" w:rsidP="00FB1292">
            <w:pPr>
              <w:jc w:val="right"/>
              <w:rPr>
                <w:lang w:val="uk-UA"/>
              </w:rPr>
            </w:pPr>
            <w:r w:rsidRPr="00A871AF">
              <w:rPr>
                <w:lang w:val="uk-UA"/>
              </w:rPr>
              <w:t>41359032</w:t>
            </w:r>
          </w:p>
        </w:tc>
      </w:tr>
      <w:tr w:rsidR="00580D12" w:rsidRPr="00D726D3" w14:paraId="5C5520CA" w14:textId="77777777" w:rsidTr="001C14B2">
        <w:tc>
          <w:tcPr>
            <w:tcW w:w="6588" w:type="dxa"/>
          </w:tcPr>
          <w:p w14:paraId="010B1ECB" w14:textId="77777777" w:rsidR="00580D12" w:rsidRPr="00D726D3" w:rsidRDefault="00580D12" w:rsidP="008432B2">
            <w:pPr>
              <w:rPr>
                <w:lang w:val="uk-UA"/>
              </w:rPr>
            </w:pPr>
            <w:r w:rsidRPr="00D726D3">
              <w:rPr>
                <w:lang w:val="uk-UA"/>
              </w:rPr>
              <w:t xml:space="preserve">           привілейованих</w:t>
            </w:r>
          </w:p>
        </w:tc>
        <w:tc>
          <w:tcPr>
            <w:tcW w:w="1440" w:type="dxa"/>
          </w:tcPr>
          <w:p w14:paraId="22A8F244" w14:textId="77777777" w:rsidR="00580D12" w:rsidRPr="00A871AF" w:rsidRDefault="00580D12" w:rsidP="00FB1292">
            <w:pPr>
              <w:jc w:val="right"/>
              <w:rPr>
                <w:lang w:val="uk-UA"/>
              </w:rPr>
            </w:pPr>
            <w:r w:rsidRPr="00A871AF">
              <w:rPr>
                <w:lang w:val="uk-UA"/>
              </w:rPr>
              <w:t>217840</w:t>
            </w:r>
          </w:p>
        </w:tc>
        <w:tc>
          <w:tcPr>
            <w:tcW w:w="1543" w:type="dxa"/>
          </w:tcPr>
          <w:p w14:paraId="4662EE19" w14:textId="77777777" w:rsidR="00580D12" w:rsidRPr="00A871AF" w:rsidRDefault="00580D12" w:rsidP="00FB1292">
            <w:pPr>
              <w:jc w:val="right"/>
              <w:rPr>
                <w:lang w:val="uk-UA"/>
              </w:rPr>
            </w:pPr>
            <w:r w:rsidRPr="00A871AF">
              <w:rPr>
                <w:lang w:val="uk-UA"/>
              </w:rPr>
              <w:t>217840</w:t>
            </w:r>
          </w:p>
        </w:tc>
      </w:tr>
    </w:tbl>
    <w:p w14:paraId="48D7D686" w14:textId="77777777" w:rsidR="00580D12" w:rsidRPr="00D726D3" w:rsidRDefault="00580D12" w:rsidP="00354737">
      <w:pPr>
        <w:rPr>
          <w:lang w:val="uk-UA"/>
        </w:rPr>
      </w:pPr>
    </w:p>
    <w:p w14:paraId="1B4DB729" w14:textId="77777777" w:rsidR="00580D12" w:rsidRPr="00D726D3" w:rsidRDefault="00580D12" w:rsidP="00155E5C">
      <w:pPr>
        <w:pStyle w:val="a3"/>
        <w:jc w:val="center"/>
        <w:rPr>
          <w:b/>
        </w:rPr>
      </w:pPr>
    </w:p>
    <w:p w14:paraId="0F7869A1" w14:textId="77777777" w:rsidR="00580D12" w:rsidRPr="00D726D3" w:rsidRDefault="00580D12" w:rsidP="00155E5C">
      <w:pPr>
        <w:pStyle w:val="a3"/>
        <w:jc w:val="center"/>
        <w:rPr>
          <w:b/>
          <w:color w:val="000000"/>
        </w:rPr>
      </w:pPr>
      <w:r w:rsidRPr="00D726D3">
        <w:rPr>
          <w:b/>
        </w:rPr>
        <w:t>П</w:t>
      </w:r>
      <w:r w:rsidRPr="00D726D3">
        <w:rPr>
          <w:b/>
          <w:color w:val="000000"/>
        </w:rPr>
        <w:t>орядок ознайомлення акціонерів з матеріалами, з якими вони можуть ознайомитися під час підготовки до загальних зборів, надання пропозицій</w:t>
      </w:r>
    </w:p>
    <w:p w14:paraId="1978EEC7" w14:textId="77777777" w:rsidR="00580D12" w:rsidRPr="00D726D3" w:rsidRDefault="00580D12" w:rsidP="00155E5C">
      <w:pPr>
        <w:pStyle w:val="a3"/>
        <w:jc w:val="center"/>
        <w:rPr>
          <w:b/>
          <w:color w:val="000000"/>
        </w:rPr>
      </w:pPr>
    </w:p>
    <w:p w14:paraId="4F6CFEFD" w14:textId="77777777" w:rsidR="00580D12" w:rsidRPr="00D726D3" w:rsidRDefault="00580D12" w:rsidP="00BF4772">
      <w:pPr>
        <w:ind w:firstLine="709"/>
        <w:jc w:val="both"/>
        <w:rPr>
          <w:lang w:val="uk-UA"/>
        </w:rPr>
      </w:pPr>
      <w:r w:rsidRPr="00D726D3">
        <w:rPr>
          <w:color w:val="000000"/>
          <w:lang w:val="uk-UA"/>
        </w:rPr>
        <w:t>Акціонери мають право до проведення загальних зборів ознайомитися з документами, необхідними  для прийняття рішень відповідно до розділу X  Порядку 236.</w:t>
      </w:r>
    </w:p>
    <w:p w14:paraId="237F20AE" w14:textId="77777777" w:rsidR="00580D12" w:rsidRPr="00D726D3" w:rsidRDefault="00580D12" w:rsidP="00155E5C">
      <w:pPr>
        <w:pStyle w:val="a3"/>
        <w:rPr>
          <w:color w:val="000000"/>
        </w:rPr>
      </w:pPr>
      <w:r w:rsidRPr="00D726D3">
        <w:t xml:space="preserve">Від дати надсилання цього повідомлення про проведення загальних зборів до дати проведення загальних зборів  кожен акціонер має право отримати, а Товариство зобов’язане на його запит надати безкоштовно інформацію (в формі електронних документів/копій електронних документів, необхідних для прийняття рішень з питань порядку денного). </w:t>
      </w:r>
    </w:p>
    <w:p w14:paraId="5F1574D9" w14:textId="77777777" w:rsidR="00580D12" w:rsidRPr="00D726D3" w:rsidRDefault="00580D12" w:rsidP="004F27ED">
      <w:pPr>
        <w:ind w:firstLine="709"/>
        <w:jc w:val="both"/>
        <w:rPr>
          <w:lang w:val="uk-UA"/>
        </w:rPr>
      </w:pPr>
      <w:r w:rsidRPr="00D726D3">
        <w:rPr>
          <w:color w:val="000000"/>
          <w:lang w:val="uk-UA"/>
        </w:rPr>
        <w:t xml:space="preserve">Запити акціонера на ознайомлення з документами, необхідними акціонерам для прийняття рішень з питань порядку денного, та пропозиції з питань порядку денного  мають бути підписані кваліфікованим електронним підписом такого акціонера (іншим засобом, що забезпечує ідентифікацію та підтвердження направлення документу особою) та направляються на адресу електронної пошти </w:t>
      </w:r>
      <w:hyperlink r:id="rId9" w:history="1">
        <w:r w:rsidRPr="00DF02BF">
          <w:rPr>
            <w:rStyle w:val="ab"/>
            <w:b/>
            <w:color w:val="auto"/>
            <w:lang w:val="uk-UA"/>
          </w:rPr>
          <w:t>ykz.office505@gmail.com</w:t>
        </w:r>
      </w:hyperlink>
      <w:r w:rsidRPr="00D726D3">
        <w:rPr>
          <w:b/>
          <w:color w:val="000000"/>
          <w:lang w:val="uk-UA"/>
        </w:rPr>
        <w:t xml:space="preserve"> </w:t>
      </w:r>
      <w:r w:rsidRPr="00D726D3">
        <w:rPr>
          <w:color w:val="000000"/>
          <w:lang w:val="uk-UA"/>
        </w:rPr>
        <w:t>із вказанням ПІБ (найменування акціонера), кількості та типу належних йому акцій. У разі отримання належним чином оформленого запиту від акціонера, особа, відповідальна за ознайомлення акціонерів з відповідними документами, направляє такі документи на адресу електронної пошти акціонера, з якої направлено запит із засвідченням документів кваліфікований електронним підписом.</w:t>
      </w:r>
      <w:bookmarkStart w:id="2" w:name="168"/>
      <w:bookmarkEnd w:id="2"/>
    </w:p>
    <w:p w14:paraId="5530872A" w14:textId="77777777" w:rsidR="00580D12" w:rsidRPr="00D726D3" w:rsidRDefault="00580D12" w:rsidP="004F27ED">
      <w:pPr>
        <w:ind w:firstLine="709"/>
        <w:jc w:val="both"/>
        <w:rPr>
          <w:lang w:val="uk-UA"/>
        </w:rPr>
      </w:pPr>
      <w:r w:rsidRPr="00D726D3">
        <w:rPr>
          <w:color w:val="000000"/>
          <w:lang w:val="uk-UA"/>
        </w:rPr>
        <w:t xml:space="preserve">Товариство до дати проведення загальних зборів зобов'язане надавати відповіді на запитання акціонерів щодо питань, включених до проекту порядку денного загальних зборів та порядку </w:t>
      </w:r>
      <w:r w:rsidRPr="00D726D3">
        <w:rPr>
          <w:color w:val="000000"/>
          <w:lang w:val="uk-UA"/>
        </w:rPr>
        <w:lastRenderedPageBreak/>
        <w:t xml:space="preserve">денного загальних зборів. Відповідні запити направляються акціонерами на адресу електронної пошти </w:t>
      </w:r>
      <w:r w:rsidRPr="00D726D3">
        <w:rPr>
          <w:b/>
          <w:color w:val="000000"/>
          <w:lang w:val="uk-UA"/>
        </w:rPr>
        <w:t>ykz.office505@gmail.com</w:t>
      </w:r>
      <w:r w:rsidRPr="00D726D3">
        <w:rPr>
          <w:color w:val="000000"/>
          <w:lang w:val="uk-UA"/>
        </w:rPr>
        <w:t xml:space="preserve"> із </w:t>
      </w:r>
      <w:r>
        <w:rPr>
          <w:color w:val="000000"/>
          <w:lang w:val="uk-UA"/>
        </w:rPr>
        <w:t>в</w:t>
      </w:r>
      <w:r w:rsidRPr="00D726D3">
        <w:rPr>
          <w:color w:val="000000"/>
          <w:lang w:val="uk-UA"/>
        </w:rPr>
        <w:t>казанням ПІБ (найменування акціонера), кількості та типу належних йому акцій с засвідченням такого запиту кваліфікованим електронним підписом (іншим засобом, що забезпечує ідентифікацію та підтвердження направлення документу особою). Відповіді на запити акціонерів направляються на адресу електронної пошти акціонера, з якої надійшов належним чином оформлений запит, із засвідченням відповіді кваліфікованим електронним підписом уповноваженої особи.</w:t>
      </w:r>
      <w:bookmarkStart w:id="3" w:name="173"/>
      <w:bookmarkEnd w:id="3"/>
      <w:r w:rsidRPr="00D726D3">
        <w:rPr>
          <w:color w:val="000000"/>
          <w:lang w:val="uk-UA"/>
        </w:rPr>
        <w:t xml:space="preserve"> Товариство може надати одну загальну відповідь на всі запитання однакового змісту шляхом розміщення її на власному </w:t>
      </w:r>
      <w:r w:rsidRPr="00D726D3">
        <w:rPr>
          <w:lang w:val="uk-UA"/>
        </w:rPr>
        <w:t>сайті Товариства на сторінці за посиланням http://ti00214534.pat.ua/documents/distanciini-zagalni-zbori.</w:t>
      </w:r>
    </w:p>
    <w:p w14:paraId="41BE4A66" w14:textId="77777777" w:rsidR="00580D12" w:rsidRPr="00D726D3" w:rsidRDefault="00580D12" w:rsidP="004F27ED">
      <w:pPr>
        <w:ind w:firstLine="709"/>
        <w:jc w:val="both"/>
        <w:rPr>
          <w:color w:val="000000"/>
          <w:lang w:val="uk-UA"/>
        </w:rPr>
      </w:pPr>
      <w:r w:rsidRPr="00D726D3">
        <w:rPr>
          <w:color w:val="000000"/>
          <w:lang w:val="uk-UA"/>
        </w:rPr>
        <w:t xml:space="preserve">Кожний акціонер має право </w:t>
      </w:r>
      <w:proofErr w:type="spellStart"/>
      <w:r w:rsidRPr="00D726D3">
        <w:rPr>
          <w:color w:val="000000"/>
          <w:lang w:val="uk-UA"/>
        </w:rPr>
        <w:t>внести</w:t>
      </w:r>
      <w:proofErr w:type="spellEnd"/>
      <w:r w:rsidRPr="00D726D3">
        <w:rPr>
          <w:color w:val="000000"/>
          <w:lang w:val="uk-UA"/>
        </w:rPr>
        <w:t xml:space="preserve"> пропозиці</w:t>
      </w:r>
      <w:r>
        <w:rPr>
          <w:color w:val="000000"/>
          <w:lang w:val="uk-UA"/>
        </w:rPr>
        <w:t xml:space="preserve">ї щодо питань, включених до </w:t>
      </w:r>
      <w:proofErr w:type="spellStart"/>
      <w:r>
        <w:rPr>
          <w:color w:val="000000"/>
          <w:lang w:val="uk-UA"/>
        </w:rPr>
        <w:t>проє</w:t>
      </w:r>
      <w:r w:rsidRPr="00D726D3">
        <w:rPr>
          <w:color w:val="000000"/>
          <w:lang w:val="uk-UA"/>
        </w:rPr>
        <w:t>кту</w:t>
      </w:r>
      <w:proofErr w:type="spellEnd"/>
      <w:r w:rsidRPr="00D726D3">
        <w:rPr>
          <w:color w:val="000000"/>
          <w:lang w:val="uk-UA"/>
        </w:rPr>
        <w:t xml:space="preserve"> порядку денного загальних зборів, а також щодо нових кандидатів до складу органів товариства, кількість яких не може перевищувати кількісного складу кожного з органів. Пропозиції та відповіді щодо їх включення/відхилення  здійснюються в тому ж порядку, що запити, запитання та відповіді на них (</w:t>
      </w:r>
      <w:r w:rsidRPr="00D726D3">
        <w:rPr>
          <w:lang w:val="uk-UA"/>
        </w:rPr>
        <w:t>в формі електронних документів)</w:t>
      </w:r>
      <w:r w:rsidRPr="00D726D3">
        <w:rPr>
          <w:color w:val="000000"/>
          <w:lang w:val="uk-UA"/>
        </w:rPr>
        <w:t>.</w:t>
      </w:r>
    </w:p>
    <w:p w14:paraId="3C38F35C" w14:textId="77777777" w:rsidR="00580D12" w:rsidRPr="00D726D3" w:rsidRDefault="00580D12" w:rsidP="00DE409D">
      <w:pPr>
        <w:ind w:firstLine="709"/>
        <w:jc w:val="both"/>
        <w:rPr>
          <w:color w:val="000000"/>
          <w:lang w:val="uk-UA"/>
        </w:rPr>
      </w:pPr>
      <w:r w:rsidRPr="00D726D3">
        <w:rPr>
          <w:color w:val="000000"/>
          <w:lang w:val="uk-UA"/>
        </w:rPr>
        <w:t>Пропозиції вносяться не пізніше ніж за 20 днів до дати проведення загальних зборів акціонерів, а щодо кандидатів до складу органів Товариства - не пізніше ніж за 7 днів до дати проведення загальних зборів акціонерів.</w:t>
      </w:r>
      <w:bookmarkStart w:id="4" w:name="183"/>
      <w:bookmarkEnd w:id="4"/>
    </w:p>
    <w:p w14:paraId="6FDCF51F" w14:textId="77777777" w:rsidR="00580D12" w:rsidRDefault="00580D12" w:rsidP="00417491">
      <w:pPr>
        <w:ind w:firstLine="567"/>
        <w:jc w:val="both"/>
        <w:rPr>
          <w:color w:val="000000"/>
          <w:lang w:val="uk-UA"/>
        </w:rPr>
      </w:pPr>
      <w:r w:rsidRPr="00D726D3">
        <w:rPr>
          <w:color w:val="000000"/>
          <w:lang w:val="uk-UA"/>
        </w:rPr>
        <w:t>Пропозиції щодо включення нових питань до проекту порядку денного повинні містити відповідні проекти рішень з цих питань.</w:t>
      </w:r>
    </w:p>
    <w:p w14:paraId="0AB4AB43" w14:textId="77777777" w:rsidR="00580D12" w:rsidRPr="00D726D3" w:rsidRDefault="00580D12" w:rsidP="00417491">
      <w:pPr>
        <w:ind w:firstLine="567"/>
        <w:jc w:val="both"/>
        <w:rPr>
          <w:lang w:val="uk-UA"/>
        </w:rPr>
      </w:pPr>
      <w:r>
        <w:rPr>
          <w:color w:val="000000"/>
          <w:lang w:val="uk-UA"/>
        </w:rPr>
        <w:t xml:space="preserve">У разі внесення змін до </w:t>
      </w:r>
      <w:proofErr w:type="spellStart"/>
      <w:r>
        <w:rPr>
          <w:color w:val="000000"/>
          <w:lang w:val="uk-UA"/>
        </w:rPr>
        <w:t>Проєкту</w:t>
      </w:r>
      <w:proofErr w:type="spellEnd"/>
      <w:r>
        <w:rPr>
          <w:color w:val="000000"/>
          <w:lang w:val="uk-UA"/>
        </w:rPr>
        <w:t xml:space="preserve"> порядку денного загальних зборів особа, яка </w:t>
      </w:r>
      <w:proofErr w:type="spellStart"/>
      <w:r>
        <w:rPr>
          <w:color w:val="000000"/>
          <w:lang w:val="uk-UA"/>
        </w:rPr>
        <w:t>скликає</w:t>
      </w:r>
      <w:proofErr w:type="spellEnd"/>
      <w:r>
        <w:rPr>
          <w:color w:val="000000"/>
          <w:lang w:val="uk-UA"/>
        </w:rPr>
        <w:t xml:space="preserve"> загальні збори, не пізніше ніж за 10 днів до дати проведення загальних зборів повідомляє акціонерів про такі зміни та направляє через депозитарну систему України порядок денний, а також                           </w:t>
      </w:r>
      <w:proofErr w:type="spellStart"/>
      <w:r>
        <w:rPr>
          <w:color w:val="000000"/>
          <w:lang w:val="uk-UA"/>
        </w:rPr>
        <w:t>Проєкти</w:t>
      </w:r>
      <w:proofErr w:type="spellEnd"/>
      <w:r>
        <w:rPr>
          <w:color w:val="000000"/>
          <w:lang w:val="uk-UA"/>
        </w:rPr>
        <w:t xml:space="preserve"> рішень, що додаються на підставі пропозицій акціонерів.</w:t>
      </w:r>
    </w:p>
    <w:p w14:paraId="501AECB3" w14:textId="77777777" w:rsidR="00580D12" w:rsidRPr="00D726D3" w:rsidRDefault="00580D12" w:rsidP="0024168C">
      <w:pPr>
        <w:ind w:firstLine="709"/>
        <w:jc w:val="both"/>
        <w:rPr>
          <w:color w:val="000000"/>
          <w:lang w:val="uk-UA"/>
        </w:rPr>
      </w:pPr>
      <w:r w:rsidRPr="00D726D3">
        <w:rPr>
          <w:color w:val="000000"/>
          <w:lang w:val="uk-UA"/>
        </w:rPr>
        <w:t>Пропозиції щодо кандидатів у члени наглядової ради Товариства мають містити інформацію про те, чи є запропонований кандидат представником акціонера (акціонерів), або про те, що кандидат пропонується на посаду члена наглядової ради - незалежного директора.</w:t>
      </w:r>
      <w:bookmarkStart w:id="5" w:name="186"/>
      <w:bookmarkEnd w:id="5"/>
    </w:p>
    <w:p w14:paraId="33F7742E" w14:textId="77777777" w:rsidR="00580D12" w:rsidRPr="00D726D3" w:rsidRDefault="00580D12" w:rsidP="0024168C">
      <w:pPr>
        <w:ind w:firstLine="709"/>
        <w:jc w:val="both"/>
        <w:rPr>
          <w:color w:val="000000"/>
          <w:lang w:val="uk-UA"/>
        </w:rPr>
      </w:pPr>
      <w:r w:rsidRPr="00D726D3">
        <w:rPr>
          <w:color w:val="000000"/>
          <w:lang w:val="uk-UA"/>
        </w:rPr>
        <w:t>Пропозиції акціонерів (акціонера), які сукупно є власниками 5 або більше відсотків акцій, підлягають обов'язковому включенню до проекту порядку денного загальних зборів. У такому разі рішення наглядової про включення питання до проекту порядку денного не вимагається, а пропозиція вважається включеною до проекту порядку денного, якщо вона подана з дотриманням вимог Порядку 236.</w:t>
      </w:r>
    </w:p>
    <w:p w14:paraId="3730EACB" w14:textId="77777777" w:rsidR="00580D12" w:rsidRPr="00D726D3" w:rsidRDefault="00580D12" w:rsidP="00417491">
      <w:pPr>
        <w:ind w:firstLine="540"/>
        <w:jc w:val="both"/>
        <w:rPr>
          <w:lang w:val="uk-UA"/>
        </w:rPr>
      </w:pPr>
      <w:r w:rsidRPr="00D726D3">
        <w:rPr>
          <w:lang w:val="uk-UA"/>
        </w:rPr>
        <w:t>Внесення та опрацювання пропозицій щодо питань, включених до проекту порядку денного загальних зборів, відбувається з  дотриманням вимог  пунктів 52-58 Порядку 236.</w:t>
      </w:r>
    </w:p>
    <w:p w14:paraId="6AAC3EAB" w14:textId="77777777" w:rsidR="00580D12" w:rsidRPr="00D726D3" w:rsidRDefault="00580D12" w:rsidP="00155E5C">
      <w:pPr>
        <w:pStyle w:val="a3"/>
      </w:pPr>
      <w:r w:rsidRPr="00D726D3">
        <w:rPr>
          <w:color w:val="000000"/>
        </w:rPr>
        <w:t xml:space="preserve"> </w:t>
      </w:r>
      <w:r w:rsidRPr="00D726D3">
        <w:t xml:space="preserve">Особа, </w:t>
      </w:r>
      <w:r w:rsidRPr="00D726D3">
        <w:rPr>
          <w:color w:val="000000"/>
        </w:rPr>
        <w:t>відповідальна за порядок ознайомлення акціонерів з документами, організацію приймання та надання відповідей на запити та пропозиції,</w:t>
      </w:r>
      <w:r>
        <w:rPr>
          <w:color w:val="000000"/>
        </w:rPr>
        <w:t xml:space="preserve"> </w:t>
      </w:r>
      <w:r>
        <w:t>керівник</w:t>
      </w:r>
      <w:r w:rsidRPr="00D726D3">
        <w:t xml:space="preserve"> відділу цінних паперів </w:t>
      </w:r>
      <w:r>
        <w:t xml:space="preserve">                 </w:t>
      </w:r>
      <w:r w:rsidRPr="00D726D3">
        <w:t xml:space="preserve">Товариства Грінченко Наталія Олексіївна, </w:t>
      </w:r>
      <w:r w:rsidRPr="00D726D3">
        <w:rPr>
          <w:color w:val="000000"/>
        </w:rPr>
        <w:t>контактний номер телефону (050)3021407</w:t>
      </w:r>
      <w:r w:rsidRPr="00D726D3">
        <w:t>.</w:t>
      </w:r>
    </w:p>
    <w:p w14:paraId="6CED068D" w14:textId="77777777" w:rsidR="00580D12" w:rsidRPr="00D726D3" w:rsidRDefault="00580D12" w:rsidP="00004C9A">
      <w:pPr>
        <w:pStyle w:val="a3"/>
        <w:jc w:val="center"/>
        <w:rPr>
          <w:b/>
          <w:color w:val="000000"/>
        </w:rPr>
      </w:pPr>
    </w:p>
    <w:p w14:paraId="5C2146A8" w14:textId="77777777" w:rsidR="00580D12" w:rsidRPr="00D726D3" w:rsidRDefault="00580D12" w:rsidP="00AE16DA">
      <w:pPr>
        <w:ind w:firstLine="709"/>
        <w:jc w:val="center"/>
        <w:rPr>
          <w:b/>
          <w:color w:val="000000"/>
          <w:lang w:val="uk-UA"/>
        </w:rPr>
      </w:pPr>
      <w:r w:rsidRPr="00D726D3">
        <w:rPr>
          <w:b/>
          <w:color w:val="000000"/>
          <w:lang w:val="uk-UA"/>
        </w:rPr>
        <w:t>Представництво акціонера на загальних зборах</w:t>
      </w:r>
    </w:p>
    <w:p w14:paraId="03A0898E" w14:textId="77777777" w:rsidR="00580D12" w:rsidRPr="00D726D3" w:rsidRDefault="00580D12" w:rsidP="0002712B">
      <w:pPr>
        <w:ind w:firstLine="709"/>
        <w:jc w:val="both"/>
        <w:rPr>
          <w:lang w:val="uk-UA"/>
        </w:rPr>
      </w:pPr>
      <w:r w:rsidRPr="00D726D3">
        <w:rPr>
          <w:color w:val="000000"/>
          <w:lang w:val="uk-UA"/>
        </w:rPr>
        <w:t>Представником акціонера на загальних зборах може бути фізична особа або уповноважена особа юридичної особи, а також уповноважена особа держави чи територіальної громади.</w:t>
      </w:r>
      <w:bookmarkStart w:id="6" w:name="208"/>
      <w:bookmarkEnd w:id="6"/>
    </w:p>
    <w:p w14:paraId="40C9BCFD" w14:textId="77777777" w:rsidR="00580D12" w:rsidRPr="00D726D3" w:rsidRDefault="00580D12" w:rsidP="0002712B">
      <w:pPr>
        <w:ind w:firstLine="709"/>
        <w:jc w:val="both"/>
        <w:rPr>
          <w:lang w:val="uk-UA"/>
        </w:rPr>
      </w:pPr>
      <w:r w:rsidRPr="00D726D3">
        <w:rPr>
          <w:color w:val="000000"/>
          <w:lang w:val="uk-UA"/>
        </w:rPr>
        <w:t>Посадові особи органів акціонерного товариства та їх афілійовані особи не можуть бути представниками інших акціонерів акціонерного товариства на загальних зборах.</w:t>
      </w:r>
      <w:bookmarkStart w:id="7" w:name="209"/>
      <w:bookmarkEnd w:id="7"/>
    </w:p>
    <w:p w14:paraId="16641CCA" w14:textId="77777777" w:rsidR="00580D12" w:rsidRPr="00D726D3" w:rsidRDefault="00580D12" w:rsidP="0002712B">
      <w:pPr>
        <w:ind w:firstLine="709"/>
        <w:jc w:val="both"/>
        <w:rPr>
          <w:lang w:val="uk-UA"/>
        </w:rPr>
      </w:pPr>
      <w:r w:rsidRPr="00D726D3">
        <w:rPr>
          <w:color w:val="000000"/>
          <w:lang w:val="uk-UA"/>
        </w:rPr>
        <w:t>Представником акціонера - фізичної чи юридичної особи на загальних зборах може бути інша фізична особа або уповноважена особа юридичної особи, а представником акціонера - держави чи територіальної громади - уповноважена особа органу, що здійснює управління державним чи комунальним майном.</w:t>
      </w:r>
      <w:bookmarkStart w:id="8" w:name="210"/>
      <w:bookmarkEnd w:id="8"/>
    </w:p>
    <w:p w14:paraId="19B133EC" w14:textId="77777777" w:rsidR="00580D12" w:rsidRPr="00D726D3" w:rsidRDefault="00580D12" w:rsidP="0002712B">
      <w:pPr>
        <w:ind w:firstLine="709"/>
        <w:jc w:val="both"/>
        <w:rPr>
          <w:lang w:val="uk-UA"/>
        </w:rPr>
      </w:pPr>
      <w:r w:rsidRPr="00D726D3">
        <w:rPr>
          <w:color w:val="000000"/>
          <w:lang w:val="uk-UA"/>
        </w:rPr>
        <w:t>Акціонер має право призначити свого представника постійно або на певний строк.</w:t>
      </w:r>
      <w:bookmarkStart w:id="9" w:name="211"/>
      <w:bookmarkEnd w:id="9"/>
    </w:p>
    <w:p w14:paraId="3E21A39A" w14:textId="77777777" w:rsidR="00580D12" w:rsidRPr="00D726D3" w:rsidRDefault="00580D12" w:rsidP="0002712B">
      <w:pPr>
        <w:ind w:firstLine="709"/>
        <w:jc w:val="both"/>
        <w:rPr>
          <w:lang w:val="uk-UA"/>
        </w:rPr>
      </w:pPr>
      <w:r w:rsidRPr="00D726D3">
        <w:rPr>
          <w:color w:val="000000"/>
          <w:lang w:val="uk-UA"/>
        </w:rPr>
        <w:t xml:space="preserve"> 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НКЦПФР.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bookmarkStart w:id="10" w:name="212"/>
      <w:bookmarkEnd w:id="10"/>
    </w:p>
    <w:p w14:paraId="2B8E0DA2" w14:textId="77777777" w:rsidR="00580D12" w:rsidRPr="00D726D3" w:rsidRDefault="00580D12" w:rsidP="0002712B">
      <w:pPr>
        <w:ind w:firstLine="709"/>
        <w:jc w:val="both"/>
        <w:rPr>
          <w:lang w:val="uk-UA"/>
        </w:rPr>
      </w:pPr>
      <w:r w:rsidRPr="00D726D3">
        <w:rPr>
          <w:color w:val="000000"/>
          <w:lang w:val="uk-UA"/>
        </w:rPr>
        <w:t xml:space="preserve">Довіреність на право участі та голосування на загальних зборах може містити завдання щодо голосування, тобто перелік питань, порядку денного загальних зборів із зазначенням того, як і </w:t>
      </w:r>
      <w:r w:rsidRPr="00D726D3">
        <w:rPr>
          <w:color w:val="000000"/>
          <w:lang w:val="uk-UA"/>
        </w:rPr>
        <w:lastRenderedPageBreak/>
        <w:t>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на свій розсуд.</w:t>
      </w:r>
      <w:bookmarkStart w:id="11" w:name="213"/>
      <w:bookmarkEnd w:id="11"/>
    </w:p>
    <w:p w14:paraId="03ADCCA8" w14:textId="77777777" w:rsidR="00580D12" w:rsidRPr="00D726D3" w:rsidRDefault="00580D12" w:rsidP="0002712B">
      <w:pPr>
        <w:ind w:firstLine="709"/>
        <w:jc w:val="both"/>
        <w:rPr>
          <w:lang w:val="uk-UA"/>
        </w:rPr>
      </w:pPr>
      <w:r w:rsidRPr="00D726D3">
        <w:rPr>
          <w:color w:val="000000"/>
          <w:lang w:val="uk-UA"/>
        </w:rPr>
        <w:t xml:space="preserve"> Акціонер має право видати довіреність на право участі та голосування на загальних зборах декільком своїм представникам.</w:t>
      </w:r>
      <w:bookmarkStart w:id="12" w:name="214"/>
      <w:bookmarkEnd w:id="12"/>
    </w:p>
    <w:p w14:paraId="3D91037A" w14:textId="77777777" w:rsidR="00580D12" w:rsidRPr="00D726D3" w:rsidRDefault="00580D12" w:rsidP="0002712B">
      <w:pPr>
        <w:ind w:firstLine="709"/>
        <w:jc w:val="both"/>
        <w:rPr>
          <w:lang w:val="uk-UA"/>
        </w:rPr>
      </w:pPr>
      <w:r w:rsidRPr="00D726D3">
        <w:rPr>
          <w:color w:val="000000"/>
          <w:lang w:val="uk-UA"/>
        </w:rPr>
        <w:t xml:space="preserve">Якщо для участі в загальних зборах шляхом направлення бюлетенів для голосування здійснили декілька представників акціонера, яким довіреність видана одночасно, для участі в загальних зборах допускається той представник, </w:t>
      </w:r>
      <w:r w:rsidRPr="00D726D3">
        <w:rPr>
          <w:i/>
          <w:color w:val="000000"/>
          <w:lang w:val="uk-UA"/>
        </w:rPr>
        <w:t>який надав бюлетень першим</w:t>
      </w:r>
      <w:r w:rsidRPr="00D726D3">
        <w:rPr>
          <w:color w:val="000000"/>
          <w:lang w:val="uk-UA"/>
        </w:rPr>
        <w:t>.</w:t>
      </w:r>
      <w:bookmarkStart w:id="13" w:name="215"/>
      <w:bookmarkEnd w:id="13"/>
    </w:p>
    <w:p w14:paraId="7F3F2CDE" w14:textId="77777777" w:rsidR="00580D12" w:rsidRPr="00D726D3" w:rsidRDefault="00580D12" w:rsidP="0002712B">
      <w:pPr>
        <w:ind w:firstLine="709"/>
        <w:jc w:val="both"/>
        <w:rPr>
          <w:lang w:val="uk-UA"/>
        </w:rPr>
      </w:pPr>
      <w:r w:rsidRPr="00D726D3">
        <w:rPr>
          <w:color w:val="000000"/>
          <w:lang w:val="uk-UA"/>
        </w:rPr>
        <w:t>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bookmarkStart w:id="14" w:name="216"/>
      <w:bookmarkEnd w:id="14"/>
    </w:p>
    <w:p w14:paraId="35A940C7" w14:textId="77777777" w:rsidR="00580D12" w:rsidRPr="00D726D3" w:rsidRDefault="00580D12" w:rsidP="0002712B">
      <w:pPr>
        <w:ind w:firstLine="709"/>
        <w:jc w:val="both"/>
        <w:rPr>
          <w:lang w:val="uk-UA"/>
        </w:rPr>
      </w:pPr>
      <w:r w:rsidRPr="00D726D3">
        <w:rPr>
          <w:color w:val="000000"/>
          <w:lang w:val="uk-UA"/>
        </w:rPr>
        <w:t>Акціонер має право у будь-який час до закінчення строку, відведеного для голосування на загальних зборах відкликати чи замінити свого представника на загальних зборах, повідомивши про це товариство та депозитарну установу, яка обслуговує рахунок в цінних паперах такого акціонера, на якому обліковуються належні акціонеру акції товариства, або взяти участь у загальних зборах особисто.</w:t>
      </w:r>
      <w:bookmarkStart w:id="15" w:name="217"/>
      <w:bookmarkEnd w:id="15"/>
    </w:p>
    <w:p w14:paraId="3926DD26" w14:textId="77777777" w:rsidR="00580D12" w:rsidRPr="00D726D3" w:rsidRDefault="00580D12" w:rsidP="0002712B">
      <w:pPr>
        <w:ind w:firstLine="709"/>
        <w:jc w:val="both"/>
        <w:rPr>
          <w:lang w:val="uk-UA"/>
        </w:rPr>
      </w:pPr>
      <w:r w:rsidRPr="00D726D3">
        <w:rPr>
          <w:color w:val="000000"/>
          <w:lang w:val="uk-UA"/>
        </w:rPr>
        <w:t>Повідомлення акціонером про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w:t>
      </w:r>
      <w:bookmarkStart w:id="16" w:name="218"/>
      <w:bookmarkEnd w:id="16"/>
    </w:p>
    <w:p w14:paraId="22FEBFE4" w14:textId="77777777" w:rsidR="00580D12" w:rsidRPr="00D726D3" w:rsidRDefault="00580D12" w:rsidP="00004C9A">
      <w:pPr>
        <w:pStyle w:val="a3"/>
        <w:jc w:val="center"/>
        <w:rPr>
          <w:b/>
          <w:color w:val="000000"/>
          <w:highlight w:val="lightGray"/>
        </w:rPr>
      </w:pPr>
    </w:p>
    <w:p w14:paraId="22145370" w14:textId="77777777" w:rsidR="00580D12" w:rsidRPr="00D726D3" w:rsidRDefault="00580D12" w:rsidP="00466314">
      <w:pPr>
        <w:pStyle w:val="a3"/>
        <w:jc w:val="center"/>
        <w:rPr>
          <w:b/>
        </w:rPr>
      </w:pPr>
      <w:r w:rsidRPr="00D726D3">
        <w:rPr>
          <w:b/>
        </w:rPr>
        <w:t>Реєстрація акціонерів (їх представників) для участі у загальних зборах</w:t>
      </w:r>
    </w:p>
    <w:p w14:paraId="00D1BFB7" w14:textId="77777777" w:rsidR="00580D12" w:rsidRPr="00D726D3" w:rsidRDefault="00580D12" w:rsidP="00466314">
      <w:pPr>
        <w:ind w:firstLine="540"/>
        <w:jc w:val="both"/>
        <w:rPr>
          <w:lang w:val="uk-UA"/>
        </w:rPr>
      </w:pPr>
      <w:r w:rsidRPr="00D726D3">
        <w:rPr>
          <w:lang w:val="uk-UA"/>
        </w:rPr>
        <w:t xml:space="preserve"> Реєстрація акціонерів (їх представників) проводиться на підставі переліку акціонерів, які мають право на участь у загальних зборах, складеного в порядку, передбаченому законодавством про депозитарну систему України.</w:t>
      </w:r>
      <w:bookmarkStart w:id="17" w:name="220"/>
      <w:bookmarkEnd w:id="17"/>
      <w:r w:rsidRPr="00D726D3">
        <w:rPr>
          <w:lang w:val="uk-UA"/>
        </w:rPr>
        <w:t xml:space="preserve"> Реєстрація акціонерів (їх представників) проводиться шляхом співставлення даних переліку акціонерів, які мають право на участь у зборах, з даними переліку акціонерів, які подали бюлетені для участі у дистанційних загальних зборах, а також перевірки повноважень представників акціонерів, які підписали бюлетені. Всі акціонери, які подали хоча б один бюлетень для голосування у загальних зборах, підписаний уповноваженою на те особою, вважаються такими, що прийняли участь у загальних зборах та є зареєстрованими для участі у зборах.</w:t>
      </w:r>
    </w:p>
    <w:p w14:paraId="09B482A9" w14:textId="77777777" w:rsidR="00580D12" w:rsidRPr="00D726D3" w:rsidRDefault="00580D12" w:rsidP="00466314">
      <w:pPr>
        <w:ind w:firstLine="540"/>
        <w:jc w:val="both"/>
        <w:rPr>
          <w:lang w:val="uk-UA"/>
        </w:rPr>
      </w:pPr>
      <w:r w:rsidRPr="00D726D3">
        <w:rPr>
          <w:lang w:val="uk-UA"/>
        </w:rPr>
        <w:t>Датою початку голосування акціонерів з відповідних питань є дата розміщення бюлетенів для голосування у вільному для акціонерів доступі.  Датою закінчення голосування акціонерів є дата проведення загальних зборів, а саме -  голосування завершується о 18 годині 25 квітня 2024 року.</w:t>
      </w:r>
    </w:p>
    <w:p w14:paraId="6D054331" w14:textId="77777777" w:rsidR="00580D12" w:rsidRPr="00D726D3" w:rsidRDefault="00580D12" w:rsidP="00466314">
      <w:pPr>
        <w:ind w:firstLine="540"/>
        <w:jc w:val="both"/>
        <w:rPr>
          <w:lang w:val="uk-UA"/>
        </w:rPr>
      </w:pPr>
      <w:r w:rsidRPr="00D726D3">
        <w:rPr>
          <w:lang w:val="uk-UA"/>
        </w:rPr>
        <w:t xml:space="preserve">Для реєстрації акціонерів (їх представників) таким акціонером (представником акціонера) у період від дати початку до дати закінчення голосування подаються бюлетені для голосування депозитарній установі, яка обслуговує рахунок в цінних паперах такого акціонера, на якому обліковуються належні акціонеру акції Товариства. </w:t>
      </w:r>
    </w:p>
    <w:p w14:paraId="7DEFA42C" w14:textId="77777777" w:rsidR="00580D12" w:rsidRPr="00D726D3" w:rsidRDefault="00580D12" w:rsidP="00466314">
      <w:pPr>
        <w:ind w:firstLine="540"/>
        <w:jc w:val="both"/>
        <w:rPr>
          <w:lang w:val="uk-UA"/>
        </w:rPr>
      </w:pPr>
      <w:r w:rsidRPr="00D726D3">
        <w:rPr>
          <w:lang w:val="uk-UA"/>
        </w:rPr>
        <w:t>У разі якщо бюлетень для голосування складається з кількох аркушів, сторінки бюлетеня нумеруються. При цьому кожен аркуш підписується акціонером (представником акціонера). Ці вимоги не застосовуються у випадку засвідчення бюлетеня кваліфікованим електронним підписом акціонера (його представника).</w:t>
      </w:r>
      <w:bookmarkStart w:id="18" w:name="300"/>
      <w:bookmarkEnd w:id="18"/>
    </w:p>
    <w:p w14:paraId="6D7A2DD5" w14:textId="77777777" w:rsidR="00580D12" w:rsidRPr="00D726D3" w:rsidRDefault="00580D12" w:rsidP="00466314">
      <w:pPr>
        <w:ind w:firstLine="540"/>
        <w:jc w:val="both"/>
        <w:rPr>
          <w:lang w:val="uk-UA"/>
        </w:rPr>
      </w:pPr>
      <w:r w:rsidRPr="00D726D3">
        <w:rPr>
          <w:lang w:val="uk-UA"/>
        </w:rPr>
        <w:t xml:space="preserve"> Кількість голосів акціонера в бюлетені для голосуванні зазначається акціонером на підставі даних отриманих акціонером від депозитарної установи, яка обслуговує рахунок в цінних паперах такого акціонера, на якому обліковуються належні акціонеру акції товариства.</w:t>
      </w:r>
    </w:p>
    <w:p w14:paraId="033D3C58" w14:textId="77777777" w:rsidR="00580D12" w:rsidRPr="00D726D3" w:rsidRDefault="00580D12" w:rsidP="00466314">
      <w:pPr>
        <w:ind w:firstLine="540"/>
        <w:jc w:val="both"/>
        <w:rPr>
          <w:lang w:val="uk-UA"/>
        </w:rPr>
      </w:pPr>
    </w:p>
    <w:p w14:paraId="5F40A81A" w14:textId="77777777" w:rsidR="00580D12" w:rsidRPr="00D726D3" w:rsidRDefault="00580D12" w:rsidP="00466314">
      <w:pPr>
        <w:ind w:firstLine="540"/>
        <w:jc w:val="both"/>
        <w:rPr>
          <w:lang w:val="uk-UA"/>
        </w:rPr>
      </w:pPr>
      <w:r w:rsidRPr="00D726D3">
        <w:rPr>
          <w:lang w:val="uk-UA"/>
        </w:rPr>
        <w:t xml:space="preserve"> Бюлетень для голосування на загальних зборах засвідчується одним з наступних способів за вибором акціонера:</w:t>
      </w:r>
    </w:p>
    <w:p w14:paraId="4E7DC6C3" w14:textId="77777777" w:rsidR="00580D12" w:rsidRPr="00D726D3" w:rsidRDefault="00580D12" w:rsidP="00466314">
      <w:pPr>
        <w:ind w:firstLine="540"/>
        <w:jc w:val="both"/>
        <w:rPr>
          <w:lang w:val="uk-UA"/>
        </w:rPr>
      </w:pPr>
      <w:r w:rsidRPr="00D726D3">
        <w:rPr>
          <w:lang w:val="uk-UA"/>
        </w:rPr>
        <w:t>1) за допомогою кваліфікованого електронного підпису акціонера (його представника);</w:t>
      </w:r>
    </w:p>
    <w:p w14:paraId="4A3F0519" w14:textId="77777777" w:rsidR="00580D12" w:rsidRPr="00D726D3" w:rsidRDefault="00580D12" w:rsidP="00466314">
      <w:pPr>
        <w:ind w:firstLine="540"/>
        <w:jc w:val="both"/>
        <w:rPr>
          <w:lang w:val="uk-UA"/>
        </w:rPr>
      </w:pPr>
      <w:r w:rsidRPr="00D726D3">
        <w:rPr>
          <w:lang w:val="uk-UA"/>
        </w:rPr>
        <w:t>2) нотаріально, за умови підписання бюлетеня в присутності нотаріуса або посадової особи, яка вчиняє нотаріальні дії;</w:t>
      </w:r>
    </w:p>
    <w:p w14:paraId="6EB37D40" w14:textId="77777777" w:rsidR="00580D12" w:rsidRPr="00D726D3" w:rsidRDefault="00580D12" w:rsidP="00466314">
      <w:pPr>
        <w:ind w:firstLine="540"/>
        <w:jc w:val="both"/>
        <w:rPr>
          <w:lang w:val="uk-UA"/>
        </w:rPr>
      </w:pPr>
      <w:r w:rsidRPr="00D726D3">
        <w:rPr>
          <w:lang w:val="uk-UA"/>
        </w:rPr>
        <w:t>3) депозитарною установою, яка обслуговує рахунок в цінних паперах такого акціонера, на якому обліковуються належні акціонеру акції товариства, за умови підписання бюлетеня в присутності уповноваженої особи депозитарної установи;</w:t>
      </w:r>
    </w:p>
    <w:p w14:paraId="76D8F30A" w14:textId="77777777" w:rsidR="00580D12" w:rsidRPr="00D726D3" w:rsidRDefault="00580D12" w:rsidP="00466314">
      <w:pPr>
        <w:ind w:firstLine="540"/>
        <w:jc w:val="both"/>
        <w:rPr>
          <w:lang w:val="uk-UA"/>
        </w:rPr>
      </w:pPr>
      <w:r w:rsidRPr="00D726D3">
        <w:rPr>
          <w:lang w:val="uk-UA"/>
        </w:rPr>
        <w:lastRenderedPageBreak/>
        <w:t>Бюлетень для голосування на загальних зборах, засвідчений за допомогою кваліфікованого електронного підпису акціонера (його представника), направляється депозитарній установі на адресу електронної пошти, яка визначена депозитарною установою.</w:t>
      </w:r>
      <w:bookmarkStart w:id="19" w:name="393"/>
      <w:bookmarkEnd w:id="19"/>
    </w:p>
    <w:p w14:paraId="7BF0AAF5" w14:textId="77777777" w:rsidR="00580D12" w:rsidRPr="00D726D3" w:rsidRDefault="00580D12" w:rsidP="00466314">
      <w:pPr>
        <w:ind w:firstLine="540"/>
        <w:jc w:val="both"/>
        <w:rPr>
          <w:lang w:val="uk-UA"/>
        </w:rPr>
      </w:pPr>
      <w:r w:rsidRPr="00D726D3">
        <w:rPr>
          <w:lang w:val="uk-UA"/>
        </w:rPr>
        <w:t xml:space="preserve"> Акціонери Товариства, акції яких обліковуються депозитарною установою ТОВ «</w:t>
      </w:r>
      <w:proofErr w:type="spellStart"/>
      <w:r w:rsidRPr="00D726D3">
        <w:rPr>
          <w:lang w:val="uk-UA"/>
        </w:rPr>
        <w:t>Реакомп</w:t>
      </w:r>
      <w:proofErr w:type="spellEnd"/>
      <w:r w:rsidRPr="00D726D3">
        <w:rPr>
          <w:lang w:val="uk-UA"/>
        </w:rPr>
        <w:t xml:space="preserve">-Інвест», направляють такі документи на адресу електронної пошти  </w:t>
      </w:r>
      <w:r w:rsidRPr="00D726D3">
        <w:rPr>
          <w:b/>
          <w:lang w:val="uk-UA"/>
        </w:rPr>
        <w:t>rea-i@ukr.net.</w:t>
      </w:r>
      <w:bookmarkStart w:id="20" w:name="394"/>
      <w:bookmarkEnd w:id="20"/>
    </w:p>
    <w:p w14:paraId="5ADB8199" w14:textId="77777777" w:rsidR="00580D12" w:rsidRPr="00D726D3" w:rsidRDefault="00580D12" w:rsidP="00466314">
      <w:pPr>
        <w:ind w:firstLine="540"/>
        <w:jc w:val="both"/>
        <w:rPr>
          <w:lang w:val="uk-UA"/>
        </w:rPr>
      </w:pPr>
      <w:r w:rsidRPr="00D726D3">
        <w:rPr>
          <w:lang w:val="uk-UA"/>
        </w:rPr>
        <w:t>У разі, якщо акціонер має рахунки в цінних паперах в декількох депозитарних установах, на яких обліковуються акції товариства, кожна із депозитарних установ приймає бюлетень для голосування на загальних зборах лише щодо тієї кількості акцій, права на які обліковуються на рахунку в цінних паперах, що обслуговується такою депозитарною установою.</w:t>
      </w:r>
      <w:bookmarkStart w:id="21" w:name="222"/>
      <w:bookmarkEnd w:id="21"/>
    </w:p>
    <w:p w14:paraId="3207A984" w14:textId="77777777" w:rsidR="00580D12" w:rsidRPr="00D726D3" w:rsidRDefault="00580D12" w:rsidP="00466314">
      <w:pPr>
        <w:ind w:firstLine="540"/>
        <w:jc w:val="both"/>
        <w:rPr>
          <w:lang w:val="uk-UA"/>
        </w:rPr>
      </w:pPr>
      <w:r w:rsidRPr="00D726D3">
        <w:rPr>
          <w:lang w:val="uk-UA"/>
        </w:rPr>
        <w:t>У випадку подання бюлетеня для голосування, підписаного представником акціонера, до бюлетеня для голосування додаються документи, що підтверджують повноваження такого представника акціонера або їх належним чином засвідчені копії.</w:t>
      </w:r>
      <w:bookmarkStart w:id="22" w:name="223"/>
      <w:bookmarkEnd w:id="22"/>
    </w:p>
    <w:p w14:paraId="6AFF0C1C" w14:textId="77777777" w:rsidR="00580D12" w:rsidRPr="00D726D3" w:rsidRDefault="00580D12" w:rsidP="00466314">
      <w:pPr>
        <w:ind w:firstLine="567"/>
        <w:jc w:val="both"/>
        <w:rPr>
          <w:b/>
          <w:bCs/>
          <w:color w:val="000000"/>
          <w:lang w:val="uk-UA"/>
        </w:rPr>
      </w:pPr>
      <w:bookmarkStart w:id="23" w:name="225"/>
      <w:bookmarkEnd w:id="23"/>
      <w:r w:rsidRPr="00D726D3">
        <w:rPr>
          <w:lang w:val="uk-UA"/>
        </w:rPr>
        <w:t xml:space="preserve"> </w:t>
      </w:r>
      <w:r w:rsidRPr="00D726D3">
        <w:rPr>
          <w:color w:val="000000"/>
          <w:lang w:val="uk-UA"/>
        </w:rPr>
        <w:t>Акціонер (його представник)</w:t>
      </w:r>
      <w:r w:rsidRPr="00D726D3">
        <w:rPr>
          <w:b/>
          <w:color w:val="000000"/>
          <w:lang w:val="uk-UA"/>
        </w:rPr>
        <w:t xml:space="preserve"> </w:t>
      </w:r>
      <w:r w:rsidRPr="00D726D3">
        <w:rPr>
          <w:color w:val="000000"/>
          <w:lang w:val="uk-UA"/>
        </w:rPr>
        <w:t xml:space="preserve">має право направити бюлетень для голосування </w:t>
      </w:r>
      <w:r w:rsidRPr="00D726D3">
        <w:rPr>
          <w:b/>
          <w:bCs/>
          <w:color w:val="000000"/>
          <w:lang w:val="uk-UA"/>
        </w:rPr>
        <w:t xml:space="preserve">до дати  проведення загальних зборів. </w:t>
      </w:r>
    </w:p>
    <w:p w14:paraId="5580823C" w14:textId="77777777" w:rsidR="00580D12" w:rsidRPr="00D726D3" w:rsidRDefault="00580D12" w:rsidP="004523BA">
      <w:pPr>
        <w:ind w:firstLine="567"/>
        <w:jc w:val="both"/>
        <w:rPr>
          <w:lang w:val="uk-UA"/>
        </w:rPr>
      </w:pPr>
      <w:r w:rsidRPr="00D726D3">
        <w:rPr>
          <w:color w:val="000000"/>
          <w:lang w:val="uk-UA"/>
        </w:rPr>
        <w:t>Акціонер (його представник)</w:t>
      </w:r>
      <w:r w:rsidRPr="00D726D3">
        <w:rPr>
          <w:b/>
          <w:color w:val="000000"/>
          <w:lang w:val="uk-UA"/>
        </w:rPr>
        <w:t xml:space="preserve"> </w:t>
      </w:r>
      <w:r w:rsidRPr="00D726D3">
        <w:rPr>
          <w:color w:val="000000"/>
          <w:lang w:val="uk-UA"/>
        </w:rPr>
        <w:t>в період проведення голосування може направити депозитарній установі, яка обслуговує рахунок в цінних паперах такого акціонера, на якому обліковуються належні акціонеру акції товариства, лише один бюлетень для голосування з одних і тих самих питань порядку денного.</w:t>
      </w:r>
    </w:p>
    <w:p w14:paraId="3E111F93" w14:textId="77777777" w:rsidR="00580D12" w:rsidRPr="00D726D3" w:rsidRDefault="00580D12" w:rsidP="00466314">
      <w:pPr>
        <w:ind w:firstLine="567"/>
        <w:jc w:val="both"/>
        <w:rPr>
          <w:color w:val="000000"/>
          <w:lang w:val="uk-UA"/>
        </w:rPr>
      </w:pPr>
      <w:r w:rsidRPr="00D726D3">
        <w:rPr>
          <w:color w:val="000000"/>
          <w:lang w:val="uk-UA"/>
        </w:rPr>
        <w:t xml:space="preserve">У разі отримання декількох бюлетенів з одних і тих самих питань порядку денного депозитарна установа здійснює заходи передбачені пунктом 69 Порядку 236 </w:t>
      </w:r>
      <w:r w:rsidRPr="00D726D3">
        <w:rPr>
          <w:b/>
          <w:i/>
          <w:color w:val="000000"/>
          <w:lang w:val="uk-UA"/>
        </w:rPr>
        <w:t>щодо того поданого акціонером бюлетеня, який було подано останнім</w:t>
      </w:r>
      <w:r w:rsidRPr="00D726D3">
        <w:rPr>
          <w:color w:val="000000"/>
          <w:lang w:val="uk-UA"/>
        </w:rPr>
        <w:t xml:space="preserve">, а у випадку подання бюлетенів представниками акціонера – щодо того бюлетеня, який був поданий останнім тим представником, який був визначений у відповідності до вимог абзацу другого пункту 63 Порядку 236, крім випадків, коли акціонером (його представником) </w:t>
      </w:r>
      <w:r w:rsidRPr="00D726D3">
        <w:rPr>
          <w:b/>
          <w:i/>
          <w:color w:val="000000"/>
          <w:lang w:val="uk-UA"/>
        </w:rPr>
        <w:t>до завершення</w:t>
      </w:r>
      <w:r w:rsidRPr="00D726D3">
        <w:rPr>
          <w:color w:val="000000"/>
          <w:lang w:val="uk-UA"/>
        </w:rPr>
        <w:t xml:space="preserve"> голосування направлено повідомлення депозитарній установі щодо того, який із наданих бюлетенів необхідно вважати дійсним.</w:t>
      </w:r>
    </w:p>
    <w:p w14:paraId="31F513D5" w14:textId="77777777" w:rsidR="00580D12" w:rsidRPr="00D726D3" w:rsidRDefault="00580D12" w:rsidP="00466314">
      <w:pPr>
        <w:ind w:firstLine="567"/>
        <w:jc w:val="both"/>
        <w:rPr>
          <w:bCs/>
          <w:color w:val="000000"/>
          <w:lang w:val="uk-UA"/>
        </w:rPr>
      </w:pPr>
      <w:r w:rsidRPr="00D726D3">
        <w:rPr>
          <w:lang w:val="uk-UA"/>
        </w:rPr>
        <w:t>Депозитарна установа</w:t>
      </w:r>
      <w:r w:rsidRPr="00D726D3">
        <w:rPr>
          <w:bCs/>
          <w:color w:val="000000"/>
          <w:lang w:val="uk-UA"/>
        </w:rPr>
        <w:t xml:space="preserve"> протягом одного робочого дня з дати отримання бюлетеня (бюлетенів) для голосування повідомляє акціонера про отримання депозитарною установою такого (таких) бюлетеня (бюлетенів) шляхом направлення відповідного повідомлення на адресу електронної пошти акціонера, з якої депозитарною установою отримано бюлетень (бюлетені) для голосування на загальних зборах або у інший спосіб визначений договором про обслуговування рахунка в цінних паперів (у разі, якщо таким договором передбачено спосіб інформування акціонера</w:t>
      </w:r>
      <w:r w:rsidRPr="00D726D3">
        <w:rPr>
          <w:color w:val="000000"/>
          <w:lang w:val="uk-UA"/>
        </w:rPr>
        <w:t>). За наявності підстав для неприйняття бюлетеня для подальшого опрацювання в повідомленні вказується мотивована відмова у подальшому опрацюванні бюлетеня. Якщо підстави для відмови у подальшому опрацюванні бюлетеня виникають після настання строку для надання повідомлення про отримання бюлетеня (</w:t>
      </w:r>
      <w:r w:rsidRPr="00D726D3">
        <w:rPr>
          <w:bCs/>
          <w:color w:val="000000"/>
          <w:lang w:val="uk-UA"/>
        </w:rPr>
        <w:t>на дату, на яку складається перелік акціонерів, які мають право участі у загальних зборах, за бюлетенями, що були отримані до цієї дати),</w:t>
      </w:r>
      <w:r w:rsidRPr="00D726D3">
        <w:rPr>
          <w:color w:val="000000"/>
          <w:lang w:val="uk-UA"/>
        </w:rPr>
        <w:t xml:space="preserve"> мотивована відмова у прийнятті бюлетеня для подальшого опрацювання надсилається зазначеним у цьому абзаці способом </w:t>
      </w:r>
      <w:r w:rsidRPr="00D726D3">
        <w:rPr>
          <w:bCs/>
          <w:color w:val="000000"/>
          <w:lang w:val="uk-UA"/>
        </w:rPr>
        <w:t>протягом одного робочого дня з дати виявлення підстави для відмови.</w:t>
      </w:r>
    </w:p>
    <w:p w14:paraId="2206AC85" w14:textId="77777777" w:rsidR="00580D12" w:rsidRPr="00D726D3" w:rsidRDefault="00580D12" w:rsidP="00466314">
      <w:pPr>
        <w:ind w:firstLine="540"/>
        <w:jc w:val="both"/>
        <w:rPr>
          <w:bCs/>
          <w:lang w:val="uk-UA"/>
        </w:rPr>
      </w:pPr>
      <w:r w:rsidRPr="00D726D3">
        <w:rPr>
          <w:lang w:val="uk-UA"/>
        </w:rPr>
        <w:t xml:space="preserve">У разі відмови депозитарної установи у прийнятті бюлетеня для голосування, акціонер (його представник) має право </w:t>
      </w:r>
      <w:r w:rsidRPr="00D726D3">
        <w:rPr>
          <w:bCs/>
          <w:lang w:val="uk-UA"/>
        </w:rPr>
        <w:t>до завершення голосування на загальних зборах  здійснити дії, передбачені п.67 Порядку 236.</w:t>
      </w:r>
    </w:p>
    <w:p w14:paraId="7515317F" w14:textId="77777777" w:rsidR="00580D12" w:rsidRPr="00D726D3" w:rsidRDefault="00580D12" w:rsidP="00466314">
      <w:pPr>
        <w:ind w:firstLine="540"/>
        <w:jc w:val="both"/>
        <w:rPr>
          <w:lang w:val="uk-UA"/>
        </w:rPr>
      </w:pPr>
    </w:p>
    <w:p w14:paraId="4918C468" w14:textId="77777777" w:rsidR="00580D12" w:rsidRPr="00D726D3" w:rsidRDefault="00580D12" w:rsidP="00466314">
      <w:pPr>
        <w:pStyle w:val="a3"/>
        <w:jc w:val="center"/>
      </w:pPr>
      <w:r w:rsidRPr="00D726D3">
        <w:rPr>
          <w:b/>
        </w:rPr>
        <w:t>Порядок участі та голосування на загальних зборах</w:t>
      </w:r>
    </w:p>
    <w:p w14:paraId="56339994" w14:textId="77777777" w:rsidR="00580D12" w:rsidRPr="00D726D3" w:rsidRDefault="00580D12" w:rsidP="00466314">
      <w:pPr>
        <w:ind w:firstLine="567"/>
        <w:jc w:val="both"/>
        <w:rPr>
          <w:lang w:val="uk-UA"/>
        </w:rPr>
      </w:pPr>
      <w:r w:rsidRPr="00D726D3">
        <w:rPr>
          <w:lang w:val="uk-UA"/>
        </w:rPr>
        <w:t xml:space="preserve">Після отримання повідомлення про проведення Загальних зборів </w:t>
      </w:r>
      <w:r w:rsidRPr="00D726D3">
        <w:rPr>
          <w:i/>
          <w:lang w:val="uk-UA"/>
        </w:rPr>
        <w:t>власники акцій Товариства</w:t>
      </w:r>
      <w:r w:rsidRPr="00D726D3">
        <w:rPr>
          <w:lang w:val="uk-UA"/>
        </w:rPr>
        <w:t xml:space="preserve"> користуються всіма правами відповідно до ст.27 Закону України «Про акціонерні товариства» та статуту протягом строку володіння акціями Товариства. Одна  голосуюча з відповідного питання акція Товариства надає акціонеру один голос для вирішення кожного питання на Загальних зборах, крім випадків проведення кумулятивного голосування. Участь у загальних зборах приймають акціонери, які включені до переліку акціонерів, які мають право на участь у Загальних зборах, що складається Центральним депозитарієм за 2 робочих дні до дати проведення зборів.</w:t>
      </w:r>
    </w:p>
    <w:p w14:paraId="1497ADC4" w14:textId="77777777" w:rsidR="00580D12" w:rsidRPr="00D726D3" w:rsidRDefault="00580D12" w:rsidP="00466314">
      <w:pPr>
        <w:ind w:firstLine="540"/>
        <w:jc w:val="both"/>
        <w:rPr>
          <w:lang w:val="uk-UA"/>
        </w:rPr>
      </w:pPr>
      <w:r w:rsidRPr="00D726D3">
        <w:rPr>
          <w:lang w:val="uk-UA"/>
        </w:rPr>
        <w:t xml:space="preserve">Кожен акціонер - власник </w:t>
      </w:r>
      <w:r w:rsidRPr="00D726D3">
        <w:rPr>
          <w:i/>
          <w:lang w:val="uk-UA"/>
        </w:rPr>
        <w:t>голосуючих акцій</w:t>
      </w:r>
      <w:r w:rsidRPr="00D726D3">
        <w:rPr>
          <w:lang w:val="uk-UA"/>
        </w:rPr>
        <w:t xml:space="preserve"> має право реалізувати своє право на управління Товариством шляхом участі у загальних зборах та голосування </w:t>
      </w:r>
      <w:r w:rsidRPr="00D726D3">
        <w:rPr>
          <w:b/>
          <w:lang w:val="uk-UA"/>
        </w:rPr>
        <w:t>шляхом подання бюлетенів депозитарній установі, яка обслуговує рахунок в цінних паперах такого акціонера</w:t>
      </w:r>
      <w:r w:rsidRPr="00D726D3">
        <w:rPr>
          <w:lang w:val="uk-UA"/>
        </w:rPr>
        <w:t>, на якому обліковуються належні акціонеру акції товариства.</w:t>
      </w:r>
      <w:bookmarkStart w:id="24" w:name="275"/>
      <w:bookmarkEnd w:id="24"/>
    </w:p>
    <w:p w14:paraId="19F1FA5E" w14:textId="77777777" w:rsidR="00580D12" w:rsidRPr="00D726D3" w:rsidRDefault="00580D12" w:rsidP="00466314">
      <w:pPr>
        <w:ind w:firstLine="540"/>
        <w:jc w:val="both"/>
        <w:rPr>
          <w:kern w:val="2"/>
          <w:lang w:val="uk-UA"/>
        </w:rPr>
      </w:pPr>
      <w:r w:rsidRPr="00D726D3">
        <w:rPr>
          <w:lang w:val="uk-UA"/>
        </w:rPr>
        <w:lastRenderedPageBreak/>
        <w:t>Голосування на загальних зборах з питань порядку денного проводиться виключно з використанням бюлетенів для голосування.</w:t>
      </w:r>
    </w:p>
    <w:p w14:paraId="731EAA88" w14:textId="77777777" w:rsidR="00580D12" w:rsidRPr="00D726D3" w:rsidRDefault="00580D12" w:rsidP="00466314">
      <w:pPr>
        <w:ind w:firstLine="540"/>
        <w:jc w:val="both"/>
        <w:rPr>
          <w:lang w:val="uk-UA"/>
        </w:rPr>
      </w:pPr>
      <w:r w:rsidRPr="00D726D3">
        <w:rPr>
          <w:lang w:val="uk-UA"/>
        </w:rPr>
        <w:t xml:space="preserve"> </w:t>
      </w:r>
      <w:bookmarkStart w:id="25" w:name="277"/>
      <w:bookmarkEnd w:id="25"/>
      <w:r w:rsidRPr="00D726D3">
        <w:rPr>
          <w:lang w:val="uk-UA"/>
        </w:rPr>
        <w:t xml:space="preserve">Форма і текст бюлетеня для голосування затверджуються особою, що </w:t>
      </w:r>
      <w:proofErr w:type="spellStart"/>
      <w:r w:rsidRPr="00D726D3">
        <w:rPr>
          <w:lang w:val="uk-UA"/>
        </w:rPr>
        <w:t>скликає</w:t>
      </w:r>
      <w:proofErr w:type="spellEnd"/>
      <w:r w:rsidRPr="00D726D3">
        <w:rPr>
          <w:lang w:val="uk-UA"/>
        </w:rPr>
        <w:t xml:space="preserve"> загальні збори. Бюлетень, що був отриманий депозитарною установою після 18-00 дати проведення зборів, вважається таким, що не поданий.</w:t>
      </w:r>
      <w:bookmarkStart w:id="26" w:name="307"/>
      <w:bookmarkEnd w:id="26"/>
    </w:p>
    <w:p w14:paraId="7A81210F" w14:textId="77777777" w:rsidR="00580D12" w:rsidRPr="00D726D3" w:rsidRDefault="00580D12" w:rsidP="00466314">
      <w:pPr>
        <w:ind w:firstLine="540"/>
        <w:jc w:val="both"/>
        <w:rPr>
          <w:lang w:val="uk-UA"/>
        </w:rPr>
      </w:pPr>
      <w:r w:rsidRPr="00D726D3">
        <w:rPr>
          <w:lang w:val="uk-UA"/>
        </w:rPr>
        <w:t>Бюлетень для голосування, визнається недійсним у разі, якщо:</w:t>
      </w:r>
      <w:bookmarkStart w:id="27" w:name="308"/>
      <w:bookmarkEnd w:id="27"/>
    </w:p>
    <w:p w14:paraId="46DE2DD1" w14:textId="77777777" w:rsidR="00580D12" w:rsidRPr="00D726D3" w:rsidRDefault="00580D12" w:rsidP="00466314">
      <w:pPr>
        <w:ind w:firstLine="540"/>
        <w:jc w:val="both"/>
        <w:rPr>
          <w:lang w:val="uk-UA"/>
        </w:rPr>
      </w:pPr>
      <w:r w:rsidRPr="00D726D3">
        <w:rPr>
          <w:lang w:val="uk-UA"/>
        </w:rPr>
        <w:t>1) форма та/або текст бюлетеня відрізняється від зразка, який розміщеного в порядку встановленому пунктом 96 Порядку 236;</w:t>
      </w:r>
      <w:bookmarkStart w:id="28" w:name="309"/>
      <w:bookmarkEnd w:id="28"/>
    </w:p>
    <w:p w14:paraId="54907E05" w14:textId="77777777" w:rsidR="00580D12" w:rsidRPr="00D726D3" w:rsidRDefault="00580D12" w:rsidP="00466314">
      <w:pPr>
        <w:ind w:firstLine="540"/>
        <w:jc w:val="both"/>
        <w:rPr>
          <w:lang w:val="uk-UA"/>
        </w:rPr>
      </w:pPr>
      <w:r w:rsidRPr="00D726D3">
        <w:rPr>
          <w:lang w:val="uk-UA"/>
        </w:rPr>
        <w:t>2) на ньому відсутній підпис (підписи) акціонера (представника акціонера);</w:t>
      </w:r>
      <w:bookmarkStart w:id="29" w:name="310"/>
      <w:bookmarkEnd w:id="29"/>
    </w:p>
    <w:p w14:paraId="463F7084" w14:textId="77777777" w:rsidR="00580D12" w:rsidRPr="00D726D3" w:rsidRDefault="00580D12" w:rsidP="00466314">
      <w:pPr>
        <w:ind w:firstLine="540"/>
        <w:jc w:val="both"/>
        <w:rPr>
          <w:lang w:val="uk-UA"/>
        </w:rPr>
      </w:pPr>
      <w:r w:rsidRPr="00D726D3">
        <w:rPr>
          <w:lang w:val="uk-UA"/>
        </w:rPr>
        <w:t>3) не зазначено реквізитів акціонера або його представника (за наявності), або іншої інформації, яка є обов'язковою відповідно до Порядку 236.</w:t>
      </w:r>
      <w:bookmarkStart w:id="30" w:name="422"/>
      <w:bookmarkEnd w:id="30"/>
    </w:p>
    <w:p w14:paraId="0ACC449C" w14:textId="77777777" w:rsidR="00580D12" w:rsidRPr="00D726D3" w:rsidRDefault="00580D12" w:rsidP="00466314">
      <w:pPr>
        <w:ind w:firstLine="540"/>
        <w:jc w:val="both"/>
        <w:rPr>
          <w:lang w:val="uk-UA"/>
        </w:rPr>
      </w:pPr>
      <w:bookmarkStart w:id="31" w:name="424"/>
      <w:bookmarkEnd w:id="31"/>
      <w:r w:rsidRPr="00D726D3">
        <w:rPr>
          <w:lang w:val="uk-UA"/>
        </w:rPr>
        <w:t>Бюлетень для голосування визнається недій</w:t>
      </w:r>
      <w:r>
        <w:rPr>
          <w:lang w:val="uk-UA"/>
        </w:rPr>
        <w:t>с</w:t>
      </w:r>
      <w:r w:rsidRPr="00D726D3">
        <w:rPr>
          <w:lang w:val="uk-UA"/>
        </w:rPr>
        <w:t xml:space="preserve">ним за відповідним питанням порядку денного у разі, якщо акціонер (представник акціонера) не позначив у бюлетені жодного або позначив більше одного варіанта голосування щодо одного </w:t>
      </w:r>
      <w:proofErr w:type="spellStart"/>
      <w:r w:rsidRPr="00D726D3">
        <w:rPr>
          <w:lang w:val="uk-UA"/>
        </w:rPr>
        <w:t>проєкту</w:t>
      </w:r>
      <w:proofErr w:type="spellEnd"/>
      <w:r w:rsidRPr="00D726D3">
        <w:rPr>
          <w:lang w:val="uk-UA"/>
        </w:rPr>
        <w:t xml:space="preserve"> рішення, або позначив варіант голосування "за" по кожному із проектів рішень одного й того самого питання порядку денного. Визнання бюлетеня для голосування недійсним по одному питанню порядку денного не має наслідком визнання недійсним всього бюлетеня.</w:t>
      </w:r>
      <w:bookmarkStart w:id="32" w:name="423"/>
      <w:bookmarkEnd w:id="32"/>
    </w:p>
    <w:p w14:paraId="5970C12E" w14:textId="77777777" w:rsidR="00580D12" w:rsidRPr="00D726D3" w:rsidRDefault="00580D12" w:rsidP="00466314">
      <w:pPr>
        <w:ind w:firstLine="540"/>
        <w:jc w:val="both"/>
        <w:rPr>
          <w:lang w:val="uk-UA"/>
        </w:rPr>
      </w:pPr>
      <w:r w:rsidRPr="00D726D3">
        <w:rPr>
          <w:lang w:val="uk-UA"/>
        </w:rPr>
        <w:t xml:space="preserve"> Підрахунок голосів на загальних зборах здійснює лічильна комісія.</w:t>
      </w:r>
      <w:bookmarkStart w:id="33" w:name="319"/>
      <w:bookmarkEnd w:id="33"/>
    </w:p>
    <w:p w14:paraId="55AFD781" w14:textId="77777777" w:rsidR="00580D12" w:rsidRPr="00D726D3" w:rsidRDefault="00580D12" w:rsidP="00466314">
      <w:pPr>
        <w:ind w:firstLine="540"/>
        <w:jc w:val="both"/>
        <w:rPr>
          <w:lang w:val="uk-UA"/>
        </w:rPr>
      </w:pPr>
      <w:r w:rsidRPr="00D726D3">
        <w:rPr>
          <w:b/>
          <w:lang w:val="uk-UA"/>
        </w:rPr>
        <w:t xml:space="preserve"> </w:t>
      </w:r>
      <w:r w:rsidRPr="00D726D3">
        <w:rPr>
          <w:lang w:val="uk-UA"/>
        </w:rPr>
        <w:t xml:space="preserve">Персональний склад лічильної комісії визначається особою, яка </w:t>
      </w:r>
      <w:proofErr w:type="spellStart"/>
      <w:r w:rsidRPr="00D726D3">
        <w:rPr>
          <w:lang w:val="uk-UA"/>
        </w:rPr>
        <w:t>скликає</w:t>
      </w:r>
      <w:proofErr w:type="spellEnd"/>
      <w:r w:rsidRPr="00D726D3">
        <w:rPr>
          <w:lang w:val="uk-UA"/>
        </w:rPr>
        <w:t xml:space="preserve"> загальні збори (у разі укладання відповідного договору з депозитарною установою – за поданням цієї депозитарної установи)</w:t>
      </w:r>
      <w:bookmarkStart w:id="34" w:name="321"/>
      <w:bookmarkEnd w:id="34"/>
      <w:r w:rsidRPr="00D726D3">
        <w:rPr>
          <w:lang w:val="uk-UA"/>
        </w:rPr>
        <w:t>.</w:t>
      </w:r>
    </w:p>
    <w:p w14:paraId="55EB48E1" w14:textId="77777777" w:rsidR="00580D12" w:rsidRPr="00D726D3" w:rsidRDefault="00580D12" w:rsidP="00466314">
      <w:pPr>
        <w:ind w:firstLine="540"/>
        <w:jc w:val="both"/>
        <w:rPr>
          <w:lang w:val="uk-UA"/>
        </w:rPr>
      </w:pPr>
      <w:r w:rsidRPr="00D726D3">
        <w:rPr>
          <w:lang w:val="uk-UA"/>
        </w:rPr>
        <w:t>Для забезпечення реалізації права на участь у дистанційних загальних зборах</w:t>
      </w:r>
      <w:bookmarkStart w:id="35" w:name="157"/>
      <w:bookmarkEnd w:id="35"/>
      <w:r w:rsidRPr="00D726D3">
        <w:rPr>
          <w:lang w:val="uk-UA"/>
        </w:rPr>
        <w:t xml:space="preserve"> особам, яким рахунок в цінних паперах відкрито на підставі договору з емітентом, необхідно укласти </w:t>
      </w:r>
      <w:r w:rsidRPr="00D726D3">
        <w:rPr>
          <w:b/>
          <w:i/>
          <w:lang w:val="uk-UA"/>
        </w:rPr>
        <w:t>від власного імені</w:t>
      </w:r>
      <w:r w:rsidRPr="00D726D3">
        <w:rPr>
          <w:lang w:val="uk-UA"/>
        </w:rPr>
        <w:t xml:space="preserve"> договір про обслуговування рахунку в цінних паперах з депозитарною установою. </w:t>
      </w:r>
    </w:p>
    <w:p w14:paraId="3E57B17C" w14:textId="77777777" w:rsidR="00580D12" w:rsidRPr="00D726D3" w:rsidRDefault="00580D12" w:rsidP="003A03F8">
      <w:pPr>
        <w:rPr>
          <w:b/>
          <w:lang w:val="uk-UA"/>
        </w:rPr>
      </w:pPr>
    </w:p>
    <w:p w14:paraId="764F5704" w14:textId="77777777" w:rsidR="00580D12" w:rsidRPr="00D726D3" w:rsidRDefault="00580D12">
      <w:pPr>
        <w:rPr>
          <w:lang w:val="uk-UA"/>
        </w:rPr>
      </w:pPr>
    </w:p>
    <w:sectPr w:rsidR="00580D12" w:rsidRPr="00D726D3" w:rsidSect="0071337A">
      <w:headerReference w:type="even" r:id="rId10"/>
      <w:headerReference w:type="default" r:id="rId11"/>
      <w:pgSz w:w="11906" w:h="16838"/>
      <w:pgMar w:top="540" w:right="566" w:bottom="71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4137A" w14:textId="77777777" w:rsidR="00580D12" w:rsidRDefault="00580D12">
      <w:r>
        <w:separator/>
      </w:r>
    </w:p>
  </w:endnote>
  <w:endnote w:type="continuationSeparator" w:id="0">
    <w:p w14:paraId="590C3FB4" w14:textId="77777777" w:rsidR="00580D12" w:rsidRDefault="00580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61002A87" w:usb1="80000000" w:usb2="00000008" w:usb3="00000000" w:csb0="000101FF" w:csb1="00000000"/>
  </w:font>
  <w:font w:name="Liberation Serif">
    <w:panose1 w:val="00000000000000000000"/>
    <w:charset w:val="CC"/>
    <w:family w:val="roman"/>
    <w:notTrueType/>
    <w:pitch w:val="variable"/>
    <w:sig w:usb0="00000203" w:usb1="00000000" w:usb2="00000000" w:usb3="00000000" w:csb0="00000005" w:csb1="00000000"/>
  </w:font>
  <w:font w:name="NSimSun">
    <w:panose1 w:val="02010609030101010101"/>
    <w:charset w:val="86"/>
    <w:family w:val="modern"/>
    <w:notTrueType/>
    <w:pitch w:val="fixed"/>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A1EDA" w14:textId="77777777" w:rsidR="00580D12" w:rsidRDefault="00580D12">
      <w:r>
        <w:separator/>
      </w:r>
    </w:p>
  </w:footnote>
  <w:footnote w:type="continuationSeparator" w:id="0">
    <w:p w14:paraId="30C58E99" w14:textId="77777777" w:rsidR="00580D12" w:rsidRDefault="00580D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26AE9" w14:textId="77777777" w:rsidR="00580D12" w:rsidRDefault="00580D12" w:rsidP="00BF0E27">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727C5C5C" w14:textId="77777777" w:rsidR="00580D12" w:rsidRDefault="00580D12" w:rsidP="00E10950">
    <w:pPr>
      <w:pStyle w:val="a8"/>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63875" w14:textId="77777777" w:rsidR="00580D12" w:rsidRDefault="00580D12" w:rsidP="00BF0E27">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4</w:t>
    </w:r>
    <w:r>
      <w:rPr>
        <w:rStyle w:val="aa"/>
      </w:rPr>
      <w:fldChar w:fldCharType="end"/>
    </w:r>
  </w:p>
  <w:p w14:paraId="54F0B6F8" w14:textId="77777777" w:rsidR="00580D12" w:rsidRDefault="00580D12" w:rsidP="00E10950">
    <w:pPr>
      <w:pStyle w:val="a8"/>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bullet"/>
      <w:lvlText w:val="-"/>
      <w:lvlJc w:val="left"/>
      <w:pPr>
        <w:tabs>
          <w:tab w:val="num" w:pos="720"/>
        </w:tabs>
        <w:ind w:left="720" w:hanging="360"/>
      </w:pPr>
      <w:rPr>
        <w:rFonts w:ascii="Times New Roman" w:hAnsi="Times New Roman" w:hint="default"/>
        <w:color w:val="auto"/>
        <w:sz w:val="28"/>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2" w15:restartNumberingAfterBreak="0">
    <w:nsid w:val="00000004"/>
    <w:multiLevelType w:val="singleLevel"/>
    <w:tmpl w:val="00000004"/>
    <w:name w:val="WW8Num14"/>
    <w:lvl w:ilvl="0">
      <w:start w:val="6"/>
      <w:numFmt w:val="decimal"/>
      <w:lvlText w:val="%1."/>
      <w:lvlJc w:val="left"/>
      <w:pPr>
        <w:tabs>
          <w:tab w:val="num" w:pos="960"/>
        </w:tabs>
        <w:ind w:left="960" w:hanging="360"/>
      </w:pPr>
      <w:rPr>
        <w:rFonts w:cs="Times New Roman" w:hint="default"/>
        <w:i w:val="0"/>
        <w:sz w:val="28"/>
        <w:szCs w:val="28"/>
      </w:rPr>
    </w:lvl>
  </w:abstractNum>
  <w:abstractNum w:abstractNumId="3" w15:restartNumberingAfterBreak="0">
    <w:nsid w:val="00000005"/>
    <w:multiLevelType w:val="singleLevel"/>
    <w:tmpl w:val="00000005"/>
    <w:name w:val="WW8Num16"/>
    <w:lvl w:ilvl="0">
      <w:start w:val="1"/>
      <w:numFmt w:val="decimal"/>
      <w:lvlText w:val="%1."/>
      <w:lvlJc w:val="left"/>
      <w:pPr>
        <w:tabs>
          <w:tab w:val="num" w:pos="1669"/>
        </w:tabs>
        <w:ind w:left="1669" w:hanging="960"/>
      </w:pPr>
      <w:rPr>
        <w:rFonts w:cs="Times New Roman" w:hint="default"/>
      </w:rPr>
    </w:lvl>
  </w:abstractNum>
  <w:abstractNum w:abstractNumId="4" w15:restartNumberingAfterBreak="0">
    <w:nsid w:val="043A556F"/>
    <w:multiLevelType w:val="hybridMultilevel"/>
    <w:tmpl w:val="DD8C04F8"/>
    <w:lvl w:ilvl="0" w:tplc="0419000F">
      <w:start w:val="1"/>
      <w:numFmt w:val="decimal"/>
      <w:lvlText w:val="%1."/>
      <w:lvlJc w:val="left"/>
      <w:pPr>
        <w:tabs>
          <w:tab w:val="num" w:pos="1080"/>
        </w:tabs>
        <w:ind w:left="108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A314F68"/>
    <w:multiLevelType w:val="hybridMultilevel"/>
    <w:tmpl w:val="E9BC8664"/>
    <w:lvl w:ilvl="0" w:tplc="F424A64A">
      <w:start w:val="1"/>
      <w:numFmt w:val="decimal"/>
      <w:lvlText w:val="%1."/>
      <w:lvlJc w:val="left"/>
      <w:pPr>
        <w:tabs>
          <w:tab w:val="num" w:pos="960"/>
        </w:tabs>
        <w:ind w:left="960" w:hanging="360"/>
      </w:pPr>
      <w:rPr>
        <w:rFonts w:cs="Times New Roman" w:hint="default"/>
      </w:rPr>
    </w:lvl>
    <w:lvl w:ilvl="1" w:tplc="04190019" w:tentative="1">
      <w:start w:val="1"/>
      <w:numFmt w:val="lowerLetter"/>
      <w:lvlText w:val="%2."/>
      <w:lvlJc w:val="left"/>
      <w:pPr>
        <w:tabs>
          <w:tab w:val="num" w:pos="1680"/>
        </w:tabs>
        <w:ind w:left="1680" w:hanging="360"/>
      </w:pPr>
      <w:rPr>
        <w:rFonts w:cs="Times New Roman"/>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6" w15:restartNumberingAfterBreak="0">
    <w:nsid w:val="50267AB9"/>
    <w:multiLevelType w:val="hybridMultilevel"/>
    <w:tmpl w:val="69987B86"/>
    <w:lvl w:ilvl="0" w:tplc="225A2888">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6959D0"/>
    <w:multiLevelType w:val="hybridMultilevel"/>
    <w:tmpl w:val="B29694C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64EC0684"/>
    <w:multiLevelType w:val="hybridMultilevel"/>
    <w:tmpl w:val="B45E2350"/>
    <w:lvl w:ilvl="0" w:tplc="4B602F2A">
      <w:start w:val="2"/>
      <w:numFmt w:val="bullet"/>
      <w:lvlText w:val="-"/>
      <w:lvlJc w:val="left"/>
      <w:pPr>
        <w:tabs>
          <w:tab w:val="num" w:pos="1440"/>
        </w:tabs>
        <w:ind w:left="1440" w:hanging="840"/>
      </w:pPr>
      <w:rPr>
        <w:rFonts w:ascii="Times New Roman" w:eastAsia="Times New Roman" w:hAnsi="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9" w15:restartNumberingAfterBreak="0">
    <w:nsid w:val="6B1B2FD2"/>
    <w:multiLevelType w:val="hybridMultilevel"/>
    <w:tmpl w:val="448E558A"/>
    <w:lvl w:ilvl="0" w:tplc="0419000F">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0" w15:restartNumberingAfterBreak="0">
    <w:nsid w:val="7FBD4A9B"/>
    <w:multiLevelType w:val="hybridMultilevel"/>
    <w:tmpl w:val="5D7606AC"/>
    <w:lvl w:ilvl="0" w:tplc="1514F018">
      <w:start w:val="1"/>
      <w:numFmt w:val="decimal"/>
      <w:lvlText w:val="%1."/>
      <w:lvlJc w:val="left"/>
      <w:pPr>
        <w:tabs>
          <w:tab w:val="num" w:pos="1500"/>
        </w:tabs>
        <w:ind w:left="1500" w:hanging="9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abstractNumId w:val="7"/>
  </w:num>
  <w:num w:numId="2">
    <w:abstractNumId w:val="10"/>
  </w:num>
  <w:num w:numId="3">
    <w:abstractNumId w:val="5"/>
  </w:num>
  <w:num w:numId="4">
    <w:abstractNumId w:val="6"/>
  </w:num>
  <w:num w:numId="5">
    <w:abstractNumId w:val="4"/>
  </w:num>
  <w:num w:numId="6">
    <w:abstractNumId w:val="1"/>
  </w:num>
  <w:num w:numId="7">
    <w:abstractNumId w:val="9"/>
  </w:num>
  <w:num w:numId="8">
    <w:abstractNumId w:val="0"/>
  </w:num>
  <w:num w:numId="9">
    <w:abstractNumId w:val="2"/>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64D8A"/>
    <w:rsid w:val="00000932"/>
    <w:rsid w:val="00001550"/>
    <w:rsid w:val="00004C9A"/>
    <w:rsid w:val="0000607F"/>
    <w:rsid w:val="000068BE"/>
    <w:rsid w:val="00013079"/>
    <w:rsid w:val="0001661C"/>
    <w:rsid w:val="0002712B"/>
    <w:rsid w:val="000444DA"/>
    <w:rsid w:val="00056B46"/>
    <w:rsid w:val="000712F0"/>
    <w:rsid w:val="0007493A"/>
    <w:rsid w:val="00074DA2"/>
    <w:rsid w:val="000C1A9E"/>
    <w:rsid w:val="000D1C59"/>
    <w:rsid w:val="000D25DC"/>
    <w:rsid w:val="000F3E18"/>
    <w:rsid w:val="000F6C19"/>
    <w:rsid w:val="00103CD2"/>
    <w:rsid w:val="001115A5"/>
    <w:rsid w:val="001206B5"/>
    <w:rsid w:val="00144E5B"/>
    <w:rsid w:val="00150B3E"/>
    <w:rsid w:val="00155E5C"/>
    <w:rsid w:val="001567FA"/>
    <w:rsid w:val="00180A5E"/>
    <w:rsid w:val="00186AB5"/>
    <w:rsid w:val="001A1AD0"/>
    <w:rsid w:val="001B40CC"/>
    <w:rsid w:val="001C14B2"/>
    <w:rsid w:val="001C5791"/>
    <w:rsid w:val="001D30A9"/>
    <w:rsid w:val="001E09A8"/>
    <w:rsid w:val="001F6F7F"/>
    <w:rsid w:val="0021134B"/>
    <w:rsid w:val="00212CDC"/>
    <w:rsid w:val="002225D9"/>
    <w:rsid w:val="00237334"/>
    <w:rsid w:val="0024168C"/>
    <w:rsid w:val="002446E5"/>
    <w:rsid w:val="00260CFD"/>
    <w:rsid w:val="002711AF"/>
    <w:rsid w:val="002922C6"/>
    <w:rsid w:val="002A1171"/>
    <w:rsid w:val="002A6217"/>
    <w:rsid w:val="002B3653"/>
    <w:rsid w:val="002C2689"/>
    <w:rsid w:val="002F001D"/>
    <w:rsid w:val="00303485"/>
    <w:rsid w:val="00315CA1"/>
    <w:rsid w:val="003214F8"/>
    <w:rsid w:val="0032177C"/>
    <w:rsid w:val="003303CA"/>
    <w:rsid w:val="00331D50"/>
    <w:rsid w:val="00343216"/>
    <w:rsid w:val="00344C0F"/>
    <w:rsid w:val="0034764B"/>
    <w:rsid w:val="00354737"/>
    <w:rsid w:val="00361E86"/>
    <w:rsid w:val="00371B76"/>
    <w:rsid w:val="00376F5F"/>
    <w:rsid w:val="00390B6E"/>
    <w:rsid w:val="003A03F8"/>
    <w:rsid w:val="003A15ED"/>
    <w:rsid w:val="003B334D"/>
    <w:rsid w:val="003B601C"/>
    <w:rsid w:val="003C38BE"/>
    <w:rsid w:val="003D739D"/>
    <w:rsid w:val="003E0B4E"/>
    <w:rsid w:val="00404617"/>
    <w:rsid w:val="004079B0"/>
    <w:rsid w:val="00414D83"/>
    <w:rsid w:val="00417491"/>
    <w:rsid w:val="00417E56"/>
    <w:rsid w:val="00421702"/>
    <w:rsid w:val="0043027F"/>
    <w:rsid w:val="00442F61"/>
    <w:rsid w:val="0044630D"/>
    <w:rsid w:val="004463EC"/>
    <w:rsid w:val="00452385"/>
    <w:rsid w:val="004523BA"/>
    <w:rsid w:val="00466314"/>
    <w:rsid w:val="00474069"/>
    <w:rsid w:val="004770CA"/>
    <w:rsid w:val="0049724E"/>
    <w:rsid w:val="004B033B"/>
    <w:rsid w:val="004B6883"/>
    <w:rsid w:val="004D5600"/>
    <w:rsid w:val="004D7DB6"/>
    <w:rsid w:val="004E7592"/>
    <w:rsid w:val="004F27ED"/>
    <w:rsid w:val="0051659E"/>
    <w:rsid w:val="00522B04"/>
    <w:rsid w:val="00523F60"/>
    <w:rsid w:val="00532F8E"/>
    <w:rsid w:val="00535191"/>
    <w:rsid w:val="00550C8D"/>
    <w:rsid w:val="00554BEE"/>
    <w:rsid w:val="005625BC"/>
    <w:rsid w:val="0057592A"/>
    <w:rsid w:val="00580D12"/>
    <w:rsid w:val="005975DA"/>
    <w:rsid w:val="005A3895"/>
    <w:rsid w:val="005A772E"/>
    <w:rsid w:val="005A7A54"/>
    <w:rsid w:val="005B50D2"/>
    <w:rsid w:val="005C3F9B"/>
    <w:rsid w:val="005C7E7C"/>
    <w:rsid w:val="005D609D"/>
    <w:rsid w:val="00605B1C"/>
    <w:rsid w:val="00623FC0"/>
    <w:rsid w:val="00624BD5"/>
    <w:rsid w:val="006633FD"/>
    <w:rsid w:val="00671369"/>
    <w:rsid w:val="00674CB8"/>
    <w:rsid w:val="006844DA"/>
    <w:rsid w:val="00687A20"/>
    <w:rsid w:val="00687AB6"/>
    <w:rsid w:val="00696E11"/>
    <w:rsid w:val="006A011B"/>
    <w:rsid w:val="006A4143"/>
    <w:rsid w:val="006D3512"/>
    <w:rsid w:val="006E5412"/>
    <w:rsid w:val="006F07AC"/>
    <w:rsid w:val="00705A15"/>
    <w:rsid w:val="0071337A"/>
    <w:rsid w:val="00717F46"/>
    <w:rsid w:val="00733D0F"/>
    <w:rsid w:val="0074067A"/>
    <w:rsid w:val="007411CB"/>
    <w:rsid w:val="007473BE"/>
    <w:rsid w:val="007539DB"/>
    <w:rsid w:val="00753B8F"/>
    <w:rsid w:val="00781E2B"/>
    <w:rsid w:val="007A4F4C"/>
    <w:rsid w:val="007B2317"/>
    <w:rsid w:val="007B3A1B"/>
    <w:rsid w:val="007D4791"/>
    <w:rsid w:val="007F27AC"/>
    <w:rsid w:val="007F7826"/>
    <w:rsid w:val="008033D1"/>
    <w:rsid w:val="008044C6"/>
    <w:rsid w:val="00805A86"/>
    <w:rsid w:val="008069C5"/>
    <w:rsid w:val="00822DAC"/>
    <w:rsid w:val="008231E1"/>
    <w:rsid w:val="00830D82"/>
    <w:rsid w:val="00836F13"/>
    <w:rsid w:val="008432B2"/>
    <w:rsid w:val="008442E2"/>
    <w:rsid w:val="00844E58"/>
    <w:rsid w:val="0085097C"/>
    <w:rsid w:val="00856AE8"/>
    <w:rsid w:val="00866191"/>
    <w:rsid w:val="008869B1"/>
    <w:rsid w:val="00887639"/>
    <w:rsid w:val="008902E1"/>
    <w:rsid w:val="0089192B"/>
    <w:rsid w:val="008B0FBF"/>
    <w:rsid w:val="008B558D"/>
    <w:rsid w:val="008B7E57"/>
    <w:rsid w:val="008C79EB"/>
    <w:rsid w:val="008D1AF2"/>
    <w:rsid w:val="008F1D32"/>
    <w:rsid w:val="00902CDC"/>
    <w:rsid w:val="00920DAA"/>
    <w:rsid w:val="009231C9"/>
    <w:rsid w:val="00931292"/>
    <w:rsid w:val="0093296F"/>
    <w:rsid w:val="009406A9"/>
    <w:rsid w:val="00964D8A"/>
    <w:rsid w:val="0096529E"/>
    <w:rsid w:val="00973D66"/>
    <w:rsid w:val="009836BC"/>
    <w:rsid w:val="00986924"/>
    <w:rsid w:val="0098786E"/>
    <w:rsid w:val="0099727A"/>
    <w:rsid w:val="009A6FE2"/>
    <w:rsid w:val="009B0B08"/>
    <w:rsid w:val="009B55A5"/>
    <w:rsid w:val="009C4168"/>
    <w:rsid w:val="009C6A12"/>
    <w:rsid w:val="009C75A6"/>
    <w:rsid w:val="009D0E2B"/>
    <w:rsid w:val="009D24D8"/>
    <w:rsid w:val="009D3552"/>
    <w:rsid w:val="009D46CF"/>
    <w:rsid w:val="009D554A"/>
    <w:rsid w:val="009F771E"/>
    <w:rsid w:val="00A00252"/>
    <w:rsid w:val="00A04CC8"/>
    <w:rsid w:val="00A12F24"/>
    <w:rsid w:val="00A13DEF"/>
    <w:rsid w:val="00A23E8D"/>
    <w:rsid w:val="00A3354D"/>
    <w:rsid w:val="00A536A3"/>
    <w:rsid w:val="00A712E6"/>
    <w:rsid w:val="00A722E1"/>
    <w:rsid w:val="00A871AF"/>
    <w:rsid w:val="00A87CA0"/>
    <w:rsid w:val="00A90D8D"/>
    <w:rsid w:val="00A91C3F"/>
    <w:rsid w:val="00A947BB"/>
    <w:rsid w:val="00AA716B"/>
    <w:rsid w:val="00AB40FA"/>
    <w:rsid w:val="00AE16DA"/>
    <w:rsid w:val="00AF4FAC"/>
    <w:rsid w:val="00AF5C1C"/>
    <w:rsid w:val="00B04ADC"/>
    <w:rsid w:val="00B1329B"/>
    <w:rsid w:val="00B16F52"/>
    <w:rsid w:val="00B16F79"/>
    <w:rsid w:val="00B21627"/>
    <w:rsid w:val="00B22C4A"/>
    <w:rsid w:val="00B41F9D"/>
    <w:rsid w:val="00B52131"/>
    <w:rsid w:val="00BA5949"/>
    <w:rsid w:val="00BB7209"/>
    <w:rsid w:val="00BC2E08"/>
    <w:rsid w:val="00BD2162"/>
    <w:rsid w:val="00BE7F68"/>
    <w:rsid w:val="00BF0E27"/>
    <w:rsid w:val="00BF179B"/>
    <w:rsid w:val="00BF2CFC"/>
    <w:rsid w:val="00BF4772"/>
    <w:rsid w:val="00C00C45"/>
    <w:rsid w:val="00C03F6E"/>
    <w:rsid w:val="00C04A1E"/>
    <w:rsid w:val="00C24FB5"/>
    <w:rsid w:val="00C26C75"/>
    <w:rsid w:val="00C30E06"/>
    <w:rsid w:val="00C34019"/>
    <w:rsid w:val="00C42B22"/>
    <w:rsid w:val="00C5095E"/>
    <w:rsid w:val="00C60487"/>
    <w:rsid w:val="00C8273E"/>
    <w:rsid w:val="00C83E8E"/>
    <w:rsid w:val="00C86FB3"/>
    <w:rsid w:val="00C96490"/>
    <w:rsid w:val="00CA4A9A"/>
    <w:rsid w:val="00CB4169"/>
    <w:rsid w:val="00CB7C54"/>
    <w:rsid w:val="00CC0E0D"/>
    <w:rsid w:val="00CC767C"/>
    <w:rsid w:val="00CE0351"/>
    <w:rsid w:val="00CF0774"/>
    <w:rsid w:val="00D312CA"/>
    <w:rsid w:val="00D43CB0"/>
    <w:rsid w:val="00D65B7E"/>
    <w:rsid w:val="00D711CA"/>
    <w:rsid w:val="00D72451"/>
    <w:rsid w:val="00D726D3"/>
    <w:rsid w:val="00D82D3B"/>
    <w:rsid w:val="00D90005"/>
    <w:rsid w:val="00D90697"/>
    <w:rsid w:val="00D92505"/>
    <w:rsid w:val="00D97A7F"/>
    <w:rsid w:val="00DA0F47"/>
    <w:rsid w:val="00DA1DEE"/>
    <w:rsid w:val="00DA2E49"/>
    <w:rsid w:val="00DB6B23"/>
    <w:rsid w:val="00DB6EA6"/>
    <w:rsid w:val="00DE409D"/>
    <w:rsid w:val="00DF02BF"/>
    <w:rsid w:val="00E10950"/>
    <w:rsid w:val="00E27A47"/>
    <w:rsid w:val="00E301FD"/>
    <w:rsid w:val="00E3247F"/>
    <w:rsid w:val="00E34613"/>
    <w:rsid w:val="00E34CF8"/>
    <w:rsid w:val="00E422CE"/>
    <w:rsid w:val="00E7164B"/>
    <w:rsid w:val="00E86FF1"/>
    <w:rsid w:val="00E94CBE"/>
    <w:rsid w:val="00E95841"/>
    <w:rsid w:val="00E9608A"/>
    <w:rsid w:val="00E97AF4"/>
    <w:rsid w:val="00EA4629"/>
    <w:rsid w:val="00EB40FA"/>
    <w:rsid w:val="00EB672F"/>
    <w:rsid w:val="00ED086F"/>
    <w:rsid w:val="00ED1082"/>
    <w:rsid w:val="00ED6157"/>
    <w:rsid w:val="00ED7704"/>
    <w:rsid w:val="00ED7F86"/>
    <w:rsid w:val="00EF6293"/>
    <w:rsid w:val="00F00418"/>
    <w:rsid w:val="00F067AD"/>
    <w:rsid w:val="00F336AE"/>
    <w:rsid w:val="00F53AD1"/>
    <w:rsid w:val="00F53EC8"/>
    <w:rsid w:val="00F548F3"/>
    <w:rsid w:val="00F657E1"/>
    <w:rsid w:val="00F81320"/>
    <w:rsid w:val="00F8275B"/>
    <w:rsid w:val="00FA34C7"/>
    <w:rsid w:val="00FB1292"/>
    <w:rsid w:val="00FB4B1B"/>
    <w:rsid w:val="00FB53B8"/>
    <w:rsid w:val="00FB6BBF"/>
    <w:rsid w:val="00FC6677"/>
    <w:rsid w:val="00FE3C21"/>
    <w:rsid w:val="00FF1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08FFCEF"/>
  <w15:docId w15:val="{3AD0792B-4AD3-4279-8849-E978FADC7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46CF"/>
    <w:rPr>
      <w:sz w:val="24"/>
      <w:szCs w:val="24"/>
    </w:rPr>
  </w:style>
  <w:style w:type="paragraph" w:styleId="1">
    <w:name w:val="heading 1"/>
    <w:basedOn w:val="a"/>
    <w:next w:val="a"/>
    <w:link w:val="10"/>
    <w:uiPriority w:val="99"/>
    <w:qFormat/>
    <w:rsid w:val="009D46CF"/>
    <w:pPr>
      <w:keepNext/>
      <w:outlineLvl w:val="0"/>
    </w:pPr>
    <w:rPr>
      <w:u w:val="single"/>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770CA"/>
    <w:rPr>
      <w:rFonts w:ascii="Cambria" w:hAnsi="Cambria" w:cs="Times New Roman"/>
      <w:b/>
      <w:bCs/>
      <w:kern w:val="32"/>
      <w:sz w:val="32"/>
      <w:szCs w:val="32"/>
    </w:rPr>
  </w:style>
  <w:style w:type="paragraph" w:styleId="a3">
    <w:name w:val="Body Text Indent"/>
    <w:basedOn w:val="a"/>
    <w:link w:val="a4"/>
    <w:uiPriority w:val="99"/>
    <w:rsid w:val="009D46CF"/>
    <w:pPr>
      <w:ind w:firstLine="540"/>
      <w:jc w:val="both"/>
    </w:pPr>
    <w:rPr>
      <w:lang w:val="uk-UA"/>
    </w:rPr>
  </w:style>
  <w:style w:type="character" w:customStyle="1" w:styleId="a4">
    <w:name w:val="Основной текст с отступом Знак"/>
    <w:basedOn w:val="a0"/>
    <w:link w:val="a3"/>
    <w:uiPriority w:val="99"/>
    <w:semiHidden/>
    <w:locked/>
    <w:rsid w:val="004770CA"/>
    <w:rPr>
      <w:rFonts w:cs="Times New Roman"/>
      <w:sz w:val="24"/>
      <w:szCs w:val="24"/>
    </w:rPr>
  </w:style>
  <w:style w:type="paragraph" w:styleId="a5">
    <w:name w:val="Balloon Text"/>
    <w:basedOn w:val="a"/>
    <w:link w:val="a6"/>
    <w:uiPriority w:val="99"/>
    <w:semiHidden/>
    <w:rsid w:val="00805A86"/>
    <w:rPr>
      <w:rFonts w:ascii="Tahoma" w:hAnsi="Tahoma" w:cs="Tahoma"/>
      <w:sz w:val="16"/>
      <w:szCs w:val="16"/>
    </w:rPr>
  </w:style>
  <w:style w:type="character" w:customStyle="1" w:styleId="a6">
    <w:name w:val="Текст выноски Знак"/>
    <w:basedOn w:val="a0"/>
    <w:link w:val="a5"/>
    <w:uiPriority w:val="99"/>
    <w:semiHidden/>
    <w:locked/>
    <w:rsid w:val="004770CA"/>
    <w:rPr>
      <w:rFonts w:cs="Times New Roman"/>
      <w:sz w:val="2"/>
    </w:rPr>
  </w:style>
  <w:style w:type="table" w:styleId="a7">
    <w:name w:val="Table Grid"/>
    <w:basedOn w:val="a1"/>
    <w:uiPriority w:val="99"/>
    <w:rsid w:val="002C268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E10950"/>
    <w:pPr>
      <w:tabs>
        <w:tab w:val="center" w:pos="4677"/>
        <w:tab w:val="right" w:pos="9355"/>
      </w:tabs>
    </w:pPr>
  </w:style>
  <w:style w:type="character" w:customStyle="1" w:styleId="a9">
    <w:name w:val="Верхний колонтитул Знак"/>
    <w:basedOn w:val="a0"/>
    <w:link w:val="a8"/>
    <w:uiPriority w:val="99"/>
    <w:semiHidden/>
    <w:locked/>
    <w:rsid w:val="004770CA"/>
    <w:rPr>
      <w:rFonts w:cs="Times New Roman"/>
      <w:sz w:val="24"/>
      <w:szCs w:val="24"/>
    </w:rPr>
  </w:style>
  <w:style w:type="character" w:styleId="aa">
    <w:name w:val="page number"/>
    <w:basedOn w:val="a0"/>
    <w:uiPriority w:val="99"/>
    <w:rsid w:val="00E10950"/>
    <w:rPr>
      <w:rFonts w:cs="Times New Roman"/>
    </w:rPr>
  </w:style>
  <w:style w:type="paragraph" w:customStyle="1" w:styleId="11">
    <w:name w:val="Знак Знак1 Знак Знак"/>
    <w:basedOn w:val="a"/>
    <w:uiPriority w:val="99"/>
    <w:rsid w:val="00103CD2"/>
    <w:pPr>
      <w:spacing w:after="160" w:line="240" w:lineRule="exact"/>
    </w:pPr>
    <w:rPr>
      <w:rFonts w:ascii="Tahoma" w:hAnsi="Tahoma"/>
      <w:sz w:val="20"/>
      <w:szCs w:val="20"/>
      <w:lang w:val="en-US" w:eastAsia="en-US"/>
    </w:rPr>
  </w:style>
  <w:style w:type="paragraph" w:customStyle="1" w:styleId="western">
    <w:name w:val="western"/>
    <w:basedOn w:val="a"/>
    <w:uiPriority w:val="99"/>
    <w:rsid w:val="00103CD2"/>
    <w:pPr>
      <w:spacing w:before="100" w:after="100"/>
    </w:pPr>
    <w:rPr>
      <w:lang w:eastAsia="ar-SA"/>
    </w:rPr>
  </w:style>
  <w:style w:type="paragraph" w:customStyle="1" w:styleId="TableContents">
    <w:name w:val="Table Contents"/>
    <w:basedOn w:val="a"/>
    <w:uiPriority w:val="99"/>
    <w:rsid w:val="00A3354D"/>
    <w:pPr>
      <w:suppressLineNumbers/>
      <w:suppressAutoHyphens/>
      <w:textAlignment w:val="baseline"/>
    </w:pPr>
    <w:rPr>
      <w:rFonts w:ascii="Liberation Serif" w:eastAsia="NSimSun" w:hAnsi="Liberation Serif" w:cs="Arial Unicode MS"/>
      <w:kern w:val="2"/>
      <w:lang w:val="en-US" w:eastAsia="zh-CN" w:bidi="hi-IN"/>
    </w:rPr>
  </w:style>
  <w:style w:type="character" w:styleId="ab">
    <w:name w:val="Hyperlink"/>
    <w:basedOn w:val="a0"/>
    <w:uiPriority w:val="99"/>
    <w:rsid w:val="00F81320"/>
    <w:rPr>
      <w:rFonts w:cs="Times New Roman"/>
      <w:color w:val="0000FF"/>
      <w:u w:val="single"/>
    </w:rPr>
  </w:style>
  <w:style w:type="character" w:customStyle="1" w:styleId="12">
    <w:name w:val="Неразрешенное упоминание1"/>
    <w:uiPriority w:val="99"/>
    <w:semiHidden/>
    <w:rsid w:val="00417E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255209">
      <w:marLeft w:val="0"/>
      <w:marRight w:val="0"/>
      <w:marTop w:val="0"/>
      <w:marBottom w:val="0"/>
      <w:divBdr>
        <w:top w:val="none" w:sz="0" w:space="0" w:color="auto"/>
        <w:left w:val="none" w:sz="0" w:space="0" w:color="auto"/>
        <w:bottom w:val="none" w:sz="0" w:space="0" w:color="auto"/>
        <w:right w:val="none" w:sz="0" w:space="0" w:color="auto"/>
      </w:divBdr>
    </w:div>
    <w:div w:id="1602255210">
      <w:marLeft w:val="0"/>
      <w:marRight w:val="0"/>
      <w:marTop w:val="0"/>
      <w:marBottom w:val="0"/>
      <w:divBdr>
        <w:top w:val="none" w:sz="0" w:space="0" w:color="auto"/>
        <w:left w:val="none" w:sz="0" w:space="0" w:color="auto"/>
        <w:bottom w:val="none" w:sz="0" w:space="0" w:color="auto"/>
        <w:right w:val="none" w:sz="0" w:space="0" w:color="auto"/>
      </w:divBdr>
    </w:div>
    <w:div w:id="16022552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i00214534.pat.ua/documents/distanciini-zagalni-zbor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i00214534.pat.ua/documents/distanciini-zagalni-zbor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ykz.office50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7</Pages>
  <Words>3638</Words>
  <Characters>20740</Characters>
  <Application>Microsoft Office Word</Application>
  <DocSecurity>0</DocSecurity>
  <Lines>172</Lines>
  <Paragraphs>48</Paragraphs>
  <ScaleCrop>false</ScaleCrop>
  <Company/>
  <LinksUpToDate>false</LinksUpToDate>
  <CharactersWithSpaces>24330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Закрите акціонерне товариство завод “Південкабель” повідомляє, що загальні збори акціонерів відбудуться 18</dc:title>
  <dc:subject/>
  <dc:creator>фыв</dc:creator>
  <cp:keywords/>
  <dc:description/>
  <cp:lastModifiedBy>Y. Gorbi</cp:lastModifiedBy>
  <cp:revision>18</cp:revision>
  <cp:lastPrinted>2024-02-13T08:29:00Z</cp:lastPrinted>
  <dcterms:created xsi:type="dcterms:W3CDTF">2024-02-07T08:53:00Z</dcterms:created>
  <dcterms:modified xsi:type="dcterms:W3CDTF">2024-03-22T10:38:00Z</dcterms:modified>
</cp:coreProperties>
</file>